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jc w:val="center"/>
        <w:rPr>
          <w:rFonts w:ascii="Times New Roman" w:hAnsi="Times New Roman" w:eastAsia="仿宋_GB2312"/>
          <w:kern w:val="0"/>
          <w:sz w:val="30"/>
          <w:szCs w:val="30"/>
        </w:rPr>
      </w:pPr>
      <w:r>
        <w:rPr>
          <w:rFonts w:ascii="Times New Roman" w:hAnsi="Times New Roman" w:eastAsia="仿宋_GB2312"/>
          <w:kern w:val="0"/>
          <w:sz w:val="30"/>
          <w:szCs w:val="30"/>
        </w:rPr>
        <w:t>武科大教〔2018〕</w:t>
      </w:r>
      <w:r>
        <w:rPr>
          <w:rFonts w:hint="eastAsia" w:ascii="Times New Roman" w:hAnsi="Times New Roman" w:eastAsia="仿宋_GB2312"/>
          <w:kern w:val="0"/>
          <w:sz w:val="30"/>
          <w:szCs w:val="30"/>
        </w:rPr>
        <w:t>53</w:t>
      </w:r>
      <w:r>
        <w:rPr>
          <w:rFonts w:ascii="Times New Roman" w:hAnsi="Times New Roman" w:eastAsia="仿宋_GB2312"/>
          <w:kern w:val="0"/>
          <w:sz w:val="30"/>
          <w:szCs w:val="30"/>
        </w:rPr>
        <w:t>号</w:t>
      </w:r>
    </w:p>
    <w:p>
      <w:pPr>
        <w:rPr>
          <w:rFonts w:ascii="Times New Roman" w:hAnsi="Times New Roman"/>
        </w:rPr>
      </w:pPr>
    </w:p>
    <w:p>
      <w:pPr>
        <w:rPr>
          <w:rFonts w:ascii="Times New Roman" w:hAnsi="Times New Roman"/>
          <w:sz w:val="30"/>
          <w:szCs w:val="30"/>
        </w:rPr>
      </w:pPr>
    </w:p>
    <w:p>
      <w:pPr>
        <w:jc w:val="center"/>
        <w:rPr>
          <w:rFonts w:hint="eastAsia" w:ascii="方正大标宋简体" w:hAnsi="仿宋" w:eastAsia="方正大标宋简体"/>
          <w:sz w:val="44"/>
          <w:szCs w:val="44"/>
        </w:rPr>
      </w:pPr>
      <w:r>
        <w:rPr>
          <w:rFonts w:hint="eastAsia" w:ascii="方正大标宋简体" w:hAnsi="仿宋" w:eastAsia="方正大标宋简体"/>
          <w:sz w:val="44"/>
          <w:szCs w:val="44"/>
        </w:rPr>
        <w:t>关于印发《武汉科技大学本科各主要</w:t>
      </w:r>
    </w:p>
    <w:p>
      <w:pPr>
        <w:jc w:val="center"/>
        <w:rPr>
          <w:rFonts w:ascii="Times New Roman" w:hAnsi="Times New Roman" w:eastAsia="方正大标宋简体"/>
          <w:sz w:val="44"/>
          <w:szCs w:val="44"/>
        </w:rPr>
      </w:pPr>
      <w:r>
        <w:rPr>
          <w:rFonts w:hint="eastAsia" w:ascii="方正大标宋简体" w:hAnsi="仿宋" w:eastAsia="方正大标宋简体"/>
          <w:sz w:val="44"/>
          <w:szCs w:val="44"/>
        </w:rPr>
        <w:t>教学环节质量标准》的通知</w:t>
      </w:r>
    </w:p>
    <w:p>
      <w:pPr>
        <w:rPr>
          <w:rFonts w:ascii="Times New Roman" w:hAnsi="Times New Roman"/>
        </w:rPr>
      </w:pPr>
    </w:p>
    <w:p>
      <w:pPr>
        <w:rPr>
          <w:rFonts w:ascii="Times New Roman" w:hAnsi="Times New Roman" w:eastAsia="仿宋_GB2312"/>
          <w:sz w:val="30"/>
          <w:szCs w:val="30"/>
        </w:rPr>
      </w:pPr>
      <w:r>
        <w:rPr>
          <w:rFonts w:ascii="Times New Roman" w:hAnsi="Times New Roman" w:eastAsia="仿宋_GB2312"/>
          <w:sz w:val="30"/>
          <w:szCs w:val="30"/>
        </w:rPr>
        <w:t>全校各单位：</w:t>
      </w:r>
    </w:p>
    <w:p>
      <w:pPr>
        <w:ind w:firstLine="600" w:firstLineChars="200"/>
        <w:rPr>
          <w:rFonts w:ascii="Times New Roman" w:hAnsi="Times New Roman" w:eastAsia="仿宋_GB2312"/>
          <w:sz w:val="30"/>
          <w:szCs w:val="30"/>
        </w:rPr>
      </w:pPr>
      <w:r>
        <w:rPr>
          <w:rFonts w:ascii="Times New Roman" w:hAnsi="Times New Roman" w:eastAsia="仿宋_GB2312"/>
          <w:sz w:val="30"/>
          <w:szCs w:val="30"/>
        </w:rPr>
        <w:t>经研究，特制定《武汉科技大学</w:t>
      </w:r>
      <w:r>
        <w:rPr>
          <w:rFonts w:hint="eastAsia" w:ascii="Times New Roman" w:hAnsi="Times New Roman" w:eastAsia="仿宋_GB2312"/>
          <w:sz w:val="30"/>
          <w:szCs w:val="30"/>
        </w:rPr>
        <w:t>本科各主要教学环节质量标准</w:t>
      </w:r>
      <w:r>
        <w:rPr>
          <w:rFonts w:ascii="Times New Roman" w:hAnsi="Times New Roman" w:eastAsia="仿宋_GB2312"/>
          <w:sz w:val="30"/>
          <w:szCs w:val="30"/>
        </w:rPr>
        <w:t>》。现予以印发，请遵照执行。</w:t>
      </w:r>
    </w:p>
    <w:p>
      <w:pPr>
        <w:rPr>
          <w:rFonts w:ascii="Times New Roman" w:hAnsi="Times New Roman"/>
          <w:szCs w:val="24"/>
        </w:rPr>
      </w:pPr>
    </w:p>
    <w:p>
      <w:pPr>
        <w:rPr>
          <w:rFonts w:ascii="Times New Roman" w:hAnsi="Times New Roman"/>
          <w:szCs w:val="24"/>
        </w:rPr>
      </w:pPr>
    </w:p>
    <w:p>
      <w:pPr>
        <w:wordWrap w:val="0"/>
        <w:jc w:val="right"/>
        <w:rPr>
          <w:rFonts w:ascii="Times New Roman" w:hAnsi="Times New Roman" w:eastAsia="仿宋_GB2312"/>
          <w:sz w:val="30"/>
          <w:szCs w:val="30"/>
        </w:rPr>
      </w:pPr>
      <w:r>
        <w:rPr>
          <w:rFonts w:ascii="Times New Roman" w:hAnsi="Times New Roman" w:eastAsia="仿宋_GB2312"/>
          <w:sz w:val="30"/>
          <w:szCs w:val="30"/>
        </w:rPr>
        <w:t xml:space="preserve">武汉科技大学        </w:t>
      </w:r>
    </w:p>
    <w:p>
      <w:pPr>
        <w:wordWrap w:val="0"/>
        <w:ind w:right="24"/>
        <w:jc w:val="right"/>
        <w:rPr>
          <w:rFonts w:ascii="Times New Roman" w:hAnsi="Times New Roman"/>
          <w:szCs w:val="24"/>
        </w:rPr>
      </w:pPr>
      <w:r>
        <w:rPr>
          <w:rFonts w:ascii="Times New Roman" w:hAnsi="Times New Roman" w:eastAsia="仿宋_GB2312"/>
          <w:sz w:val="30"/>
          <w:szCs w:val="30"/>
        </w:rPr>
        <w:t xml:space="preserve">2018年5月8日      </w:t>
      </w:r>
    </w:p>
    <w:p>
      <w:pPr>
        <w:spacing w:line="240" w:lineRule="exact"/>
        <w:rPr>
          <w:rFonts w:ascii="Times New Roman" w:hAnsi="Times New Roman"/>
        </w:rPr>
      </w:pPr>
    </w:p>
    <w:p>
      <w:pPr>
        <w:spacing w:line="240" w:lineRule="exact"/>
        <w:rPr>
          <w:rFonts w:ascii="Times New Roman" w:hAnsi="Times New Roman"/>
        </w:rPr>
      </w:pPr>
    </w:p>
    <w:p>
      <w:pPr>
        <w:pBdr>
          <w:top w:val="single" w:color="auto" w:sz="8" w:space="1"/>
          <w:left w:val="none" w:color="auto" w:sz="0" w:space="4"/>
          <w:bottom w:val="single" w:color="auto" w:sz="8" w:space="1"/>
          <w:right w:val="none" w:color="auto" w:sz="0" w:space="4"/>
        </w:pBdr>
        <w:spacing w:line="567" w:lineRule="exact"/>
        <w:ind w:firstLine="280" w:firstLineChars="100"/>
        <w:jc w:val="left"/>
        <w:textAlignment w:val="center"/>
        <w:rPr>
          <w:rFonts w:ascii="Times New Roman" w:hAnsi="Times New Roman" w:eastAsia="仿宋_GB2312"/>
          <w:sz w:val="30"/>
          <w:szCs w:val="30"/>
        </w:rPr>
      </w:pPr>
      <w:r>
        <w:rPr>
          <w:rFonts w:ascii="Times New Roman" w:hAnsi="Times New Roman" w:eastAsia="仿宋_GB2312"/>
          <w:sz w:val="28"/>
          <w:szCs w:val="28"/>
        </w:rPr>
        <w:t>武汉科技大学学校办公室                  2018年5月8日印发</w:t>
      </w:r>
    </w:p>
    <w:p>
      <w:pPr>
        <w:jc w:val="center"/>
        <w:rPr>
          <w:rFonts w:ascii="方正大标宋简体" w:hAnsi="仿宋" w:eastAsia="方正大标宋简体"/>
          <w:sz w:val="44"/>
          <w:szCs w:val="44"/>
        </w:rPr>
      </w:pPr>
      <w:r>
        <w:rPr>
          <w:rFonts w:hint="eastAsia" w:ascii="方正大标宋简体" w:hAnsi="仿宋" w:eastAsia="方正大标宋简体"/>
          <w:sz w:val="44"/>
          <w:szCs w:val="44"/>
        </w:rPr>
        <w:t>武汉科技大学本科各主要教学环节质量标准</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为建立健全学校本科教学质量保障体系，加强教学内涵建设，规范教学运行，提高教学质量，进一步明确专业、课程（含双语课程、在线课程、研讨课程等）、教学团队、课堂教学、实习和实验教学、课程设计、毕业设计（论文）、课程考核等方面的要求和应该达到的质量标准，特制定武汉科技大学本科各主要教学环节质量标准。详见附件。</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原《武汉科技大学本科各主要教学环节质量标准》（武科大教</w:t>
      </w:r>
      <w:r>
        <w:rPr>
          <w:rFonts w:ascii="Times New Roman" w:hAnsi="Times New Roman"/>
          <w:sz w:val="30"/>
          <w:szCs w:val="30"/>
        </w:rPr>
        <w:t>〔</w:t>
      </w:r>
      <w:r>
        <w:rPr>
          <w:rFonts w:ascii="Times New Roman" w:hAnsi="Times New Roman" w:eastAsia="仿宋_GB2312"/>
          <w:sz w:val="30"/>
          <w:szCs w:val="30"/>
        </w:rPr>
        <w:t>2007</w:t>
      </w:r>
      <w:r>
        <w:rPr>
          <w:rFonts w:ascii="Times New Roman" w:hAnsi="Times New Roman"/>
          <w:sz w:val="30"/>
          <w:szCs w:val="30"/>
        </w:rPr>
        <w:t>〕</w:t>
      </w:r>
      <w:r>
        <w:rPr>
          <w:rFonts w:ascii="Times New Roman" w:hAnsi="Times New Roman" w:eastAsia="仿宋_GB2312"/>
          <w:sz w:val="30"/>
          <w:szCs w:val="30"/>
        </w:rPr>
        <w:t>84号）自本文件公布之日予以废止。</w:t>
      </w:r>
    </w:p>
    <w:p>
      <w:pPr>
        <w:spacing w:line="580" w:lineRule="exact"/>
        <w:rPr>
          <w:rFonts w:ascii="Times New Roman" w:hAnsi="Times New Roman" w:eastAsia="仿宋_GB2312"/>
          <w:sz w:val="30"/>
          <w:szCs w:val="30"/>
        </w:rPr>
      </w:pPr>
      <w:r>
        <w:rPr>
          <w:rFonts w:ascii="Times New Roman" w:hAnsi="Times New Roman" w:eastAsia="仿宋_GB2312"/>
          <w:sz w:val="30"/>
          <w:szCs w:val="30"/>
        </w:rPr>
        <w:t>附件：1</w:t>
      </w:r>
      <w:r>
        <w:rPr>
          <w:rFonts w:hint="eastAsia" w:ascii="Times New Roman" w:hAnsi="Times New Roman" w:eastAsia="仿宋_GB2312"/>
          <w:sz w:val="30"/>
          <w:szCs w:val="30"/>
        </w:rPr>
        <w:t>．</w:t>
      </w:r>
      <w:r>
        <w:rPr>
          <w:rFonts w:ascii="Times New Roman" w:hAnsi="Times New Roman" w:eastAsia="仿宋_GB2312"/>
          <w:sz w:val="30"/>
          <w:szCs w:val="30"/>
        </w:rPr>
        <w:t>武汉科技大学专业建设质量标准</w:t>
      </w:r>
    </w:p>
    <w:p>
      <w:pPr>
        <w:spacing w:line="580" w:lineRule="exact"/>
        <w:ind w:firstLine="900" w:firstLineChars="300"/>
        <w:rPr>
          <w:rFonts w:ascii="Times New Roman" w:hAnsi="Times New Roman" w:eastAsia="仿宋_GB2312"/>
          <w:sz w:val="30"/>
          <w:szCs w:val="30"/>
        </w:rPr>
      </w:pPr>
      <w:r>
        <w:rPr>
          <w:rFonts w:ascii="Times New Roman" w:hAnsi="Times New Roman" w:eastAsia="仿宋_GB2312"/>
          <w:sz w:val="30"/>
          <w:szCs w:val="30"/>
        </w:rPr>
        <w:t>2</w:t>
      </w:r>
      <w:r>
        <w:rPr>
          <w:rFonts w:hint="eastAsia" w:ascii="Times New Roman" w:hAnsi="Times New Roman" w:eastAsia="仿宋_GB2312"/>
          <w:sz w:val="30"/>
          <w:szCs w:val="30"/>
        </w:rPr>
        <w:t>．</w:t>
      </w:r>
      <w:r>
        <w:rPr>
          <w:rFonts w:ascii="Times New Roman" w:hAnsi="Times New Roman" w:eastAsia="仿宋_GB2312"/>
          <w:sz w:val="30"/>
          <w:szCs w:val="30"/>
        </w:rPr>
        <w:t>武汉科技大学课程建设质量标准</w:t>
      </w:r>
    </w:p>
    <w:p>
      <w:pPr>
        <w:spacing w:line="580" w:lineRule="exact"/>
        <w:ind w:firstLine="900" w:firstLineChars="300"/>
        <w:rPr>
          <w:rFonts w:ascii="Times New Roman" w:hAnsi="Times New Roman" w:eastAsia="仿宋_GB2312"/>
          <w:sz w:val="30"/>
          <w:szCs w:val="30"/>
        </w:rPr>
      </w:pPr>
      <w:r>
        <w:rPr>
          <w:rFonts w:ascii="Times New Roman" w:hAnsi="Times New Roman" w:eastAsia="仿宋_GB2312"/>
          <w:sz w:val="30"/>
          <w:szCs w:val="30"/>
        </w:rPr>
        <w:t>3</w:t>
      </w:r>
      <w:r>
        <w:rPr>
          <w:rFonts w:hint="eastAsia" w:ascii="Times New Roman" w:hAnsi="Times New Roman" w:eastAsia="仿宋_GB2312"/>
          <w:sz w:val="30"/>
          <w:szCs w:val="30"/>
        </w:rPr>
        <w:t>．</w:t>
      </w:r>
      <w:r>
        <w:rPr>
          <w:rFonts w:ascii="Times New Roman" w:hAnsi="Times New Roman" w:eastAsia="仿宋_GB2312"/>
          <w:sz w:val="30"/>
          <w:szCs w:val="30"/>
        </w:rPr>
        <w:t>武汉科技大学双语课程建设质量标准</w:t>
      </w:r>
    </w:p>
    <w:p>
      <w:pPr>
        <w:spacing w:line="580" w:lineRule="exact"/>
        <w:ind w:firstLine="900" w:firstLineChars="300"/>
        <w:rPr>
          <w:rFonts w:ascii="Times New Roman" w:hAnsi="Times New Roman" w:eastAsia="仿宋_GB2312"/>
          <w:sz w:val="30"/>
          <w:szCs w:val="30"/>
        </w:rPr>
      </w:pPr>
      <w:r>
        <w:rPr>
          <w:rFonts w:ascii="Times New Roman" w:hAnsi="Times New Roman" w:eastAsia="仿宋_GB2312"/>
          <w:sz w:val="30"/>
          <w:szCs w:val="30"/>
        </w:rPr>
        <w:t>4</w:t>
      </w:r>
      <w:r>
        <w:rPr>
          <w:rFonts w:hint="eastAsia" w:ascii="Times New Roman" w:hAnsi="Times New Roman" w:eastAsia="仿宋_GB2312"/>
          <w:sz w:val="30"/>
          <w:szCs w:val="30"/>
        </w:rPr>
        <w:t>．</w:t>
      </w:r>
      <w:r>
        <w:rPr>
          <w:rFonts w:ascii="Times New Roman" w:hAnsi="Times New Roman" w:eastAsia="仿宋_GB2312"/>
          <w:sz w:val="30"/>
          <w:szCs w:val="30"/>
        </w:rPr>
        <w:t>武汉科技大学在线课程建设质量标准</w:t>
      </w:r>
    </w:p>
    <w:p>
      <w:pPr>
        <w:spacing w:line="580" w:lineRule="exact"/>
        <w:ind w:firstLine="900" w:firstLineChars="300"/>
        <w:rPr>
          <w:rFonts w:ascii="Times New Roman" w:hAnsi="Times New Roman" w:eastAsia="仿宋_GB2312"/>
          <w:sz w:val="30"/>
          <w:szCs w:val="30"/>
        </w:rPr>
      </w:pPr>
      <w:r>
        <w:rPr>
          <w:rFonts w:ascii="Times New Roman" w:hAnsi="Times New Roman" w:eastAsia="仿宋_GB2312"/>
          <w:sz w:val="30"/>
          <w:szCs w:val="30"/>
        </w:rPr>
        <w:t>5</w:t>
      </w:r>
      <w:r>
        <w:rPr>
          <w:rFonts w:hint="eastAsia" w:ascii="Times New Roman" w:hAnsi="Times New Roman" w:eastAsia="仿宋_GB2312"/>
          <w:sz w:val="30"/>
          <w:szCs w:val="30"/>
        </w:rPr>
        <w:t>．</w:t>
      </w:r>
      <w:r>
        <w:rPr>
          <w:rFonts w:ascii="Times New Roman" w:hAnsi="Times New Roman" w:eastAsia="仿宋_GB2312"/>
          <w:sz w:val="30"/>
          <w:szCs w:val="30"/>
        </w:rPr>
        <w:t>武汉科技大学研讨课程建设质量标准</w:t>
      </w:r>
    </w:p>
    <w:p>
      <w:pPr>
        <w:spacing w:line="580" w:lineRule="exact"/>
        <w:ind w:firstLine="900" w:firstLineChars="300"/>
        <w:rPr>
          <w:rFonts w:ascii="Times New Roman" w:hAnsi="Times New Roman" w:eastAsia="仿宋_GB2312"/>
          <w:sz w:val="30"/>
          <w:szCs w:val="30"/>
        </w:rPr>
      </w:pPr>
      <w:r>
        <w:rPr>
          <w:rFonts w:ascii="Times New Roman" w:hAnsi="Times New Roman" w:eastAsia="仿宋_GB2312"/>
          <w:sz w:val="30"/>
          <w:szCs w:val="30"/>
        </w:rPr>
        <w:t>6</w:t>
      </w:r>
      <w:r>
        <w:rPr>
          <w:rFonts w:hint="eastAsia" w:ascii="Times New Roman" w:hAnsi="Times New Roman" w:eastAsia="仿宋_GB2312"/>
          <w:sz w:val="30"/>
          <w:szCs w:val="30"/>
        </w:rPr>
        <w:t>．</w:t>
      </w:r>
      <w:r>
        <w:rPr>
          <w:rFonts w:ascii="Times New Roman" w:hAnsi="Times New Roman" w:eastAsia="仿宋_GB2312"/>
          <w:sz w:val="30"/>
          <w:szCs w:val="30"/>
        </w:rPr>
        <w:t>武汉科技大学本科教学团队建设质量标准</w:t>
      </w:r>
    </w:p>
    <w:p>
      <w:pPr>
        <w:spacing w:line="580" w:lineRule="exact"/>
        <w:ind w:firstLine="900" w:firstLineChars="300"/>
        <w:rPr>
          <w:rFonts w:ascii="Times New Roman" w:hAnsi="Times New Roman" w:eastAsia="仿宋_GB2312"/>
          <w:sz w:val="30"/>
          <w:szCs w:val="30"/>
        </w:rPr>
      </w:pPr>
      <w:r>
        <w:rPr>
          <w:rFonts w:ascii="Times New Roman" w:hAnsi="Times New Roman" w:eastAsia="仿宋_GB2312"/>
          <w:sz w:val="30"/>
          <w:szCs w:val="30"/>
        </w:rPr>
        <w:t>7</w:t>
      </w:r>
      <w:r>
        <w:rPr>
          <w:rFonts w:hint="eastAsia" w:ascii="Times New Roman" w:hAnsi="Times New Roman" w:eastAsia="仿宋_GB2312"/>
          <w:sz w:val="30"/>
          <w:szCs w:val="30"/>
        </w:rPr>
        <w:t>．</w:t>
      </w:r>
      <w:r>
        <w:rPr>
          <w:rFonts w:ascii="Times New Roman" w:hAnsi="Times New Roman" w:eastAsia="仿宋_GB2312"/>
          <w:sz w:val="30"/>
          <w:szCs w:val="30"/>
        </w:rPr>
        <w:t>武汉科技大学本科课堂教学质量标准</w:t>
      </w:r>
    </w:p>
    <w:p>
      <w:pPr>
        <w:spacing w:line="580" w:lineRule="exact"/>
        <w:ind w:firstLine="900" w:firstLineChars="300"/>
        <w:rPr>
          <w:rFonts w:ascii="Times New Roman" w:hAnsi="Times New Roman" w:eastAsia="仿宋_GB2312"/>
          <w:sz w:val="30"/>
          <w:szCs w:val="30"/>
        </w:rPr>
      </w:pPr>
      <w:r>
        <w:rPr>
          <w:rFonts w:ascii="Times New Roman" w:hAnsi="Times New Roman" w:eastAsia="仿宋_GB2312"/>
          <w:sz w:val="30"/>
          <w:szCs w:val="30"/>
        </w:rPr>
        <w:t>8</w:t>
      </w:r>
      <w:r>
        <w:rPr>
          <w:rFonts w:hint="eastAsia" w:ascii="Times New Roman" w:hAnsi="Times New Roman" w:eastAsia="仿宋_GB2312"/>
          <w:sz w:val="30"/>
          <w:szCs w:val="30"/>
        </w:rPr>
        <w:t>．</w:t>
      </w:r>
      <w:r>
        <w:rPr>
          <w:rFonts w:ascii="Times New Roman" w:hAnsi="Times New Roman" w:eastAsia="仿宋_GB2312"/>
          <w:sz w:val="30"/>
          <w:szCs w:val="30"/>
        </w:rPr>
        <w:t>武汉科技大学本科实验教学质量标准</w:t>
      </w:r>
    </w:p>
    <w:p>
      <w:pPr>
        <w:spacing w:line="580" w:lineRule="exact"/>
        <w:ind w:firstLine="900" w:firstLineChars="300"/>
        <w:rPr>
          <w:rFonts w:ascii="Times New Roman" w:hAnsi="Times New Roman" w:eastAsia="仿宋_GB2312"/>
          <w:sz w:val="30"/>
          <w:szCs w:val="30"/>
        </w:rPr>
      </w:pPr>
      <w:r>
        <w:rPr>
          <w:rFonts w:ascii="Times New Roman" w:hAnsi="Times New Roman" w:eastAsia="仿宋_GB2312"/>
          <w:sz w:val="30"/>
          <w:szCs w:val="30"/>
        </w:rPr>
        <w:t>9</w:t>
      </w:r>
      <w:r>
        <w:rPr>
          <w:rFonts w:hint="eastAsia" w:ascii="Times New Roman" w:hAnsi="Times New Roman" w:eastAsia="仿宋_GB2312"/>
          <w:sz w:val="30"/>
          <w:szCs w:val="30"/>
        </w:rPr>
        <w:t>．</w:t>
      </w:r>
      <w:r>
        <w:rPr>
          <w:rFonts w:ascii="Times New Roman" w:hAnsi="Times New Roman" w:eastAsia="仿宋_GB2312"/>
          <w:sz w:val="30"/>
          <w:szCs w:val="30"/>
        </w:rPr>
        <w:t>武汉科技大学本科实习教学质量标准</w:t>
      </w:r>
    </w:p>
    <w:p>
      <w:pPr>
        <w:spacing w:line="580" w:lineRule="exact"/>
        <w:ind w:firstLine="900" w:firstLineChars="300"/>
        <w:rPr>
          <w:rFonts w:ascii="Times New Roman" w:hAnsi="Times New Roman" w:eastAsia="仿宋_GB2312"/>
          <w:sz w:val="30"/>
          <w:szCs w:val="30"/>
        </w:rPr>
      </w:pPr>
      <w:r>
        <w:rPr>
          <w:rFonts w:ascii="Times New Roman" w:hAnsi="Times New Roman" w:eastAsia="仿宋_GB2312"/>
          <w:sz w:val="30"/>
          <w:szCs w:val="30"/>
        </w:rPr>
        <w:t>10</w:t>
      </w:r>
      <w:r>
        <w:rPr>
          <w:rFonts w:hint="eastAsia" w:ascii="Times New Roman" w:hAnsi="Times New Roman" w:eastAsia="仿宋_GB2312"/>
          <w:sz w:val="30"/>
          <w:szCs w:val="30"/>
        </w:rPr>
        <w:t>．</w:t>
      </w:r>
      <w:r>
        <w:rPr>
          <w:rFonts w:ascii="Times New Roman" w:hAnsi="Times New Roman" w:eastAsia="仿宋_GB2312"/>
          <w:sz w:val="30"/>
          <w:szCs w:val="30"/>
        </w:rPr>
        <w:t>武汉科技大学本科课程设计质量标准</w:t>
      </w:r>
    </w:p>
    <w:p>
      <w:pPr>
        <w:spacing w:line="580" w:lineRule="exact"/>
        <w:ind w:firstLine="900" w:firstLineChars="300"/>
        <w:rPr>
          <w:rFonts w:ascii="Times New Roman" w:hAnsi="Times New Roman" w:eastAsia="仿宋_GB2312"/>
          <w:sz w:val="30"/>
          <w:szCs w:val="30"/>
        </w:rPr>
      </w:pPr>
      <w:r>
        <w:rPr>
          <w:rFonts w:ascii="Times New Roman" w:hAnsi="Times New Roman" w:eastAsia="仿宋_GB2312"/>
          <w:sz w:val="30"/>
          <w:szCs w:val="30"/>
        </w:rPr>
        <w:t>11</w:t>
      </w:r>
      <w:r>
        <w:rPr>
          <w:rFonts w:hint="eastAsia" w:ascii="Times New Roman" w:hAnsi="Times New Roman" w:eastAsia="仿宋_GB2312"/>
          <w:sz w:val="30"/>
          <w:szCs w:val="30"/>
        </w:rPr>
        <w:t>．</w:t>
      </w:r>
      <w:r>
        <w:rPr>
          <w:rFonts w:ascii="Times New Roman" w:hAnsi="Times New Roman" w:eastAsia="仿宋_GB2312"/>
          <w:sz w:val="30"/>
          <w:szCs w:val="30"/>
        </w:rPr>
        <w:t>武汉科技大学本科毕业设计(论文)质量标准</w:t>
      </w:r>
    </w:p>
    <w:p>
      <w:pPr>
        <w:spacing w:line="580" w:lineRule="exact"/>
        <w:ind w:firstLine="900" w:firstLineChars="300"/>
        <w:rPr>
          <w:rFonts w:ascii="Times New Roman" w:hAnsi="Times New Roman" w:eastAsia="仿宋_GB2312"/>
          <w:sz w:val="30"/>
          <w:szCs w:val="30"/>
        </w:rPr>
      </w:pPr>
      <w:r>
        <w:rPr>
          <w:rFonts w:ascii="Times New Roman" w:hAnsi="Times New Roman" w:eastAsia="仿宋_GB2312"/>
          <w:sz w:val="30"/>
          <w:szCs w:val="30"/>
        </w:rPr>
        <w:t>12</w:t>
      </w:r>
      <w:r>
        <w:rPr>
          <w:rFonts w:hint="eastAsia" w:ascii="Times New Roman" w:hAnsi="Times New Roman" w:eastAsia="仿宋_GB2312"/>
          <w:sz w:val="30"/>
          <w:szCs w:val="30"/>
        </w:rPr>
        <w:t>．</w:t>
      </w:r>
      <w:r>
        <w:rPr>
          <w:rFonts w:ascii="Times New Roman" w:hAnsi="Times New Roman" w:eastAsia="仿宋_GB2312"/>
          <w:sz w:val="30"/>
          <w:szCs w:val="30"/>
        </w:rPr>
        <w:t>武汉科技大学本科课程考试考核质量标准</w:t>
      </w:r>
    </w:p>
    <w:p>
      <w:pPr>
        <w:spacing w:line="580" w:lineRule="exact"/>
        <w:rPr>
          <w:rFonts w:ascii="Times New Roman" w:hAnsi="Times New Roman" w:eastAsia="仿宋_GB2312"/>
          <w:sz w:val="30"/>
          <w:szCs w:val="30"/>
        </w:rPr>
        <w:sectPr>
          <w:pgSz w:w="11906" w:h="16838"/>
          <w:pgMar w:top="2041" w:right="1474" w:bottom="2041" w:left="1587" w:header="851" w:footer="992" w:gutter="0"/>
          <w:cols w:space="0" w:num="1"/>
          <w:docGrid w:type="lines" w:linePitch="312" w:charSpace="0"/>
        </w:sectPr>
      </w:pPr>
    </w:p>
    <w:p>
      <w:pPr>
        <w:rPr>
          <w:rFonts w:ascii="黑体" w:hAnsi="黑体" w:eastAsia="黑体" w:cs="黑体"/>
          <w:sz w:val="30"/>
          <w:szCs w:val="30"/>
        </w:rPr>
      </w:pPr>
      <w:r>
        <w:rPr>
          <w:rFonts w:hint="eastAsia" w:ascii="黑体" w:hAnsi="黑体" w:eastAsia="黑体" w:cs="黑体"/>
          <w:sz w:val="30"/>
          <w:szCs w:val="30"/>
        </w:rPr>
        <w:t>附件1：</w:t>
      </w:r>
    </w:p>
    <w:p>
      <w:pPr>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武汉科技大学专业建设质量标准</w:t>
      </w:r>
    </w:p>
    <w:tbl>
      <w:tblPr>
        <w:tblStyle w:val="8"/>
        <w:tblW w:w="8854" w:type="dxa"/>
        <w:tblInd w:w="363"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
      <w:tblGrid>
        <w:gridCol w:w="1201"/>
        <w:gridCol w:w="7653"/>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blHeader/>
        </w:trPr>
        <w:tc>
          <w:tcPr>
            <w:tcW w:w="12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黑体" w:hAnsi="黑体" w:eastAsia="黑体" w:cs="黑体"/>
                <w:bCs/>
                <w:kern w:val="0"/>
                <w:sz w:val="24"/>
                <w:szCs w:val="24"/>
              </w:rPr>
            </w:pPr>
            <w:r>
              <w:rPr>
                <w:rFonts w:hint="eastAsia" w:ascii="黑体" w:hAnsi="黑体" w:eastAsia="黑体" w:cs="黑体"/>
                <w:bCs/>
                <w:kern w:val="0"/>
                <w:sz w:val="24"/>
                <w:szCs w:val="24"/>
              </w:rPr>
              <w:t>指标</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黑体" w:hAnsi="黑体" w:eastAsia="黑体" w:cs="黑体"/>
                <w:bCs/>
                <w:kern w:val="0"/>
                <w:sz w:val="24"/>
                <w:szCs w:val="24"/>
              </w:rPr>
            </w:pPr>
            <w:r>
              <w:rPr>
                <w:rFonts w:hint="eastAsia" w:ascii="黑体" w:hAnsi="黑体" w:eastAsia="黑体" w:cs="黑体"/>
                <w:bCs/>
                <w:kern w:val="0"/>
                <w:sz w:val="24"/>
                <w:szCs w:val="24"/>
              </w:rPr>
              <w:t>质量标准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restart"/>
            <w:tcBorders>
              <w:top w:val="single" w:color="auto" w:sz="4" w:space="0"/>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r>
              <w:rPr>
                <w:rFonts w:hint="eastAsia" w:ascii="宋体" w:hAnsi="宋体"/>
                <w:sz w:val="24"/>
                <w:szCs w:val="24"/>
              </w:rPr>
              <w:t>专业建设目标、思路与措施</w:t>
            </w: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sz w:val="24"/>
                <w:szCs w:val="24"/>
              </w:rPr>
              <w:t>设置合理、规范，符合学校定位、符合社会需要、</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sz w:val="24"/>
                <w:szCs w:val="24"/>
              </w:rPr>
              <w:t>有良好的学科基础，人才培养目标定位准确</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sz w:val="24"/>
                <w:szCs w:val="24"/>
              </w:rPr>
              <w:t>专业建设发展规划科学、完善、定位准确</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sz w:val="24"/>
                <w:szCs w:val="24"/>
              </w:rPr>
              <w:t>建设思路清晰、建设目标清楚</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sz w:val="24"/>
                <w:szCs w:val="24"/>
              </w:rPr>
              <w:t>措施有针对性、可行性</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restart"/>
            <w:tcBorders>
              <w:top w:val="single" w:color="auto" w:sz="4" w:space="0"/>
              <w:left w:val="single" w:color="auto" w:sz="4" w:space="0"/>
              <w:right w:val="single" w:color="auto" w:sz="4" w:space="0"/>
            </w:tcBorders>
            <w:vAlign w:val="center"/>
          </w:tcPr>
          <w:p>
            <w:pPr>
              <w:widowControl/>
              <w:adjustRightInd w:val="0"/>
              <w:snapToGrid w:val="0"/>
              <w:spacing w:beforeLines="20" w:line="300" w:lineRule="auto"/>
              <w:jc w:val="center"/>
              <w:rPr>
                <w:sz w:val="24"/>
                <w:szCs w:val="24"/>
              </w:rPr>
            </w:pPr>
            <w:r>
              <w:rPr>
                <w:rFonts w:hint="eastAsia"/>
                <w:sz w:val="24"/>
                <w:szCs w:val="24"/>
              </w:rPr>
              <w:t>专业基础</w:t>
            </w:r>
          </w:p>
          <w:p>
            <w:pPr>
              <w:widowControl/>
              <w:adjustRightInd w:val="0"/>
              <w:snapToGrid w:val="0"/>
              <w:spacing w:beforeLines="20" w:line="300" w:lineRule="auto"/>
              <w:jc w:val="center"/>
              <w:rPr>
                <w:rFonts w:ascii="宋体" w:cs="宋体"/>
                <w:kern w:val="0"/>
                <w:sz w:val="24"/>
                <w:szCs w:val="24"/>
              </w:rPr>
            </w:pPr>
            <w:r>
              <w:rPr>
                <w:rFonts w:hint="eastAsia"/>
                <w:sz w:val="24"/>
                <w:szCs w:val="24"/>
              </w:rPr>
              <w:t>条件</w:t>
            </w: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sz w:val="24"/>
                <w:szCs w:val="24"/>
              </w:rPr>
              <w:t>实验设备能满足教学需要，在本科人才培养中能够发挥较好作用</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sz w:val="24"/>
                <w:szCs w:val="24"/>
              </w:rPr>
              <w:t>设备完好率、利用率高，实验室管理制度健全</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sz w:val="24"/>
                <w:szCs w:val="24"/>
              </w:rPr>
              <w:t>有稳定的校内外实习基地，能满足实践教学基本要求</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continue"/>
            <w:tcBorders>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sz w:val="24"/>
                <w:szCs w:val="24"/>
              </w:rPr>
              <w:t>专业图书资料能基本满足学生学习需要</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restart"/>
            <w:tcBorders>
              <w:top w:val="single" w:color="auto" w:sz="4" w:space="0"/>
              <w:left w:val="single" w:color="auto" w:sz="4" w:space="0"/>
              <w:right w:val="single" w:color="auto" w:sz="4" w:space="0"/>
            </w:tcBorders>
            <w:vAlign w:val="center"/>
          </w:tcPr>
          <w:p>
            <w:pPr>
              <w:adjustRightInd w:val="0"/>
              <w:snapToGrid w:val="0"/>
              <w:spacing w:beforeLines="20" w:line="300" w:lineRule="auto"/>
              <w:jc w:val="center"/>
              <w:rPr>
                <w:rFonts w:ascii="宋体" w:cs="宋体"/>
                <w:kern w:val="0"/>
                <w:sz w:val="24"/>
                <w:szCs w:val="24"/>
              </w:rPr>
            </w:pPr>
            <w:r>
              <w:rPr>
                <w:rFonts w:hint="eastAsia"/>
                <w:color w:val="000000"/>
                <w:sz w:val="24"/>
                <w:szCs w:val="24"/>
              </w:rPr>
              <w:t>师资队伍</w:t>
            </w: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sz w:val="24"/>
                <w:szCs w:val="24"/>
              </w:rPr>
              <w:t>师资队伍结构合理，生师比达到</w:t>
            </w:r>
            <w:r>
              <w:rPr>
                <w:sz w:val="24"/>
                <w:szCs w:val="24"/>
              </w:rPr>
              <w:t>18:1</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continue"/>
            <w:tcBorders>
              <w:left w:val="single" w:color="auto" w:sz="4" w:space="0"/>
              <w:right w:val="single" w:color="auto" w:sz="4" w:space="0"/>
            </w:tcBorders>
            <w:vAlign w:val="center"/>
          </w:tcPr>
          <w:p>
            <w:pPr>
              <w:adjustRightInd w:val="0"/>
              <w:snapToGrid w:val="0"/>
              <w:spacing w:beforeLines="20" w:line="300" w:lineRule="auto"/>
              <w:jc w:val="center"/>
              <w:rPr>
                <w:rFonts w:ascii="宋体" w:cs="宋体"/>
                <w:kern w:val="0"/>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sz w:val="24"/>
                <w:szCs w:val="24"/>
              </w:rPr>
              <w:t>有专业师资培养、引进、使用的计划与措施，执行情况良好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continue"/>
            <w:tcBorders>
              <w:left w:val="single" w:color="auto" w:sz="4" w:space="0"/>
              <w:right w:val="single" w:color="auto" w:sz="4" w:space="0"/>
            </w:tcBorders>
            <w:vAlign w:val="center"/>
          </w:tcPr>
          <w:p>
            <w:pPr>
              <w:adjustRightInd w:val="0"/>
              <w:snapToGrid w:val="0"/>
              <w:spacing w:beforeLines="20" w:line="300" w:lineRule="auto"/>
              <w:jc w:val="center"/>
              <w:rPr>
                <w:rFonts w:ascii="宋体" w:cs="宋体"/>
                <w:kern w:val="0"/>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sz w:val="24"/>
                <w:szCs w:val="24"/>
              </w:rPr>
            </w:pPr>
            <w:r>
              <w:rPr>
                <w:rFonts w:hint="eastAsia"/>
                <w:sz w:val="24"/>
                <w:szCs w:val="24"/>
              </w:rPr>
              <w:t>教师教学与学术水平高，积极开展教学与科学研究</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continue"/>
            <w:tcBorders>
              <w:left w:val="single" w:color="auto" w:sz="4" w:space="0"/>
              <w:right w:val="single" w:color="auto" w:sz="4" w:space="0"/>
            </w:tcBorders>
            <w:vAlign w:val="center"/>
          </w:tcPr>
          <w:p>
            <w:pPr>
              <w:adjustRightInd w:val="0"/>
              <w:snapToGrid w:val="0"/>
              <w:spacing w:beforeLines="20" w:line="300" w:lineRule="auto"/>
              <w:jc w:val="center"/>
              <w:rPr>
                <w:rFonts w:ascii="宋体" w:cs="宋体"/>
                <w:kern w:val="0"/>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sz w:val="24"/>
                <w:szCs w:val="24"/>
              </w:rPr>
            </w:pPr>
            <w:r>
              <w:rPr>
                <w:rFonts w:hint="eastAsia"/>
                <w:sz w:val="24"/>
                <w:szCs w:val="24"/>
              </w:rPr>
              <w:t>积极参加国内外学术教学交流，教学科研互促共进</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sz w:val="24"/>
                <w:szCs w:val="24"/>
              </w:rPr>
            </w:pPr>
            <w:r>
              <w:rPr>
                <w:rFonts w:hint="eastAsia" w:ascii="宋体" w:hAnsi="宋体"/>
                <w:sz w:val="24"/>
                <w:szCs w:val="24"/>
              </w:rPr>
              <w:t>专业建设方案科学合理，符合实际，具有较强的操作性</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1232" w:hRule="exact"/>
        </w:trPr>
        <w:tc>
          <w:tcPr>
            <w:tcW w:w="1201"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sz w:val="24"/>
                <w:szCs w:val="24"/>
              </w:rPr>
            </w:pPr>
            <w:r>
              <w:rPr>
                <w:rFonts w:hint="eastAsia" w:ascii="宋体" w:hAnsi="宋体"/>
                <w:sz w:val="24"/>
                <w:szCs w:val="24"/>
              </w:rPr>
              <w:t>人才培养目标明确，培养方案科学合理，培养模式符合培养目标要求，能体现知识、能力、素质综合协调发展，</w:t>
            </w:r>
            <w:r>
              <w:rPr>
                <w:rFonts w:hint="eastAsia"/>
                <w:sz w:val="24"/>
                <w:szCs w:val="24"/>
              </w:rPr>
              <w:t>符合</w:t>
            </w:r>
            <w:r>
              <w:rPr>
                <w:rFonts w:hint="eastAsia"/>
                <w:color w:val="000000"/>
                <w:sz w:val="24"/>
                <w:szCs w:val="24"/>
              </w:rPr>
              <w:t>国家专业建设质量标准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1049" w:hRule="exact"/>
        </w:trPr>
        <w:tc>
          <w:tcPr>
            <w:tcW w:w="1201"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sz w:val="24"/>
                <w:szCs w:val="24"/>
              </w:rPr>
            </w:pPr>
            <w:r>
              <w:rPr>
                <w:rFonts w:hint="eastAsia" w:ascii="宋体" w:hAnsi="宋体"/>
                <w:sz w:val="24"/>
                <w:szCs w:val="24"/>
              </w:rPr>
              <w:t>制订培养方案有行业企业专家参与论证，科学设置专业方向及专业课程模块，完善和优化人才培养方案</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sz w:val="24"/>
                <w:szCs w:val="24"/>
              </w:rPr>
              <w:t>教学内容不断更新，反映最新学科知识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sz w:val="24"/>
                <w:szCs w:val="24"/>
              </w:rPr>
              <w:t>课程体系整体优化，与培养目标相一致</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sz w:val="24"/>
                <w:szCs w:val="24"/>
              </w:rPr>
            </w:pPr>
            <w:r>
              <w:rPr>
                <w:rFonts w:hint="eastAsia"/>
                <w:sz w:val="24"/>
                <w:szCs w:val="24"/>
              </w:rPr>
              <w:t>积极改革教学方法（包括考试方法）与手段，成效显著</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sz w:val="24"/>
                <w:szCs w:val="24"/>
              </w:rPr>
            </w:pPr>
            <w:r>
              <w:rPr>
                <w:rFonts w:hint="eastAsia"/>
                <w:sz w:val="24"/>
                <w:szCs w:val="24"/>
              </w:rPr>
              <w:t>科学合理使用现代教育技术，有一定数量在线课程，教学效果好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continue"/>
            <w:tcBorders>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sz w:val="24"/>
                <w:szCs w:val="24"/>
              </w:rPr>
            </w:pPr>
            <w:r>
              <w:rPr>
                <w:rFonts w:hint="eastAsia"/>
                <w:sz w:val="24"/>
                <w:szCs w:val="24"/>
              </w:rPr>
              <w:t>选用教材质量高，编写出版高质量的本科教材</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restart"/>
            <w:tcBorders>
              <w:top w:val="single" w:color="auto" w:sz="4" w:space="0"/>
              <w:left w:val="single" w:color="auto" w:sz="4" w:space="0"/>
              <w:right w:val="single" w:color="auto" w:sz="4" w:space="0"/>
            </w:tcBorders>
            <w:vAlign w:val="center"/>
          </w:tcPr>
          <w:p>
            <w:pPr>
              <w:adjustRightInd w:val="0"/>
              <w:snapToGrid w:val="0"/>
              <w:spacing w:beforeLines="20" w:line="300" w:lineRule="auto"/>
              <w:jc w:val="center"/>
              <w:rPr>
                <w:rFonts w:ascii="宋体" w:cs="宋体"/>
                <w:kern w:val="0"/>
                <w:sz w:val="24"/>
                <w:szCs w:val="24"/>
              </w:rPr>
            </w:pPr>
            <w:r>
              <w:rPr>
                <w:rFonts w:hint="eastAsia"/>
                <w:sz w:val="24"/>
                <w:szCs w:val="24"/>
              </w:rPr>
              <w:t>人才培养质量</w:t>
            </w: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sz w:val="24"/>
                <w:szCs w:val="24"/>
              </w:rPr>
              <w:t>近三年的课堂教学质量评价中，学生反映良好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1050" w:hRule="exact"/>
        </w:trPr>
        <w:tc>
          <w:tcPr>
            <w:tcW w:w="1201"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sz w:val="24"/>
                <w:szCs w:val="24"/>
              </w:rPr>
              <w:t>CET4/6</w:t>
            </w:r>
            <w:r>
              <w:rPr>
                <w:rFonts w:hint="eastAsia"/>
                <w:sz w:val="24"/>
                <w:szCs w:val="24"/>
              </w:rPr>
              <w:t>级通过率、考研率、计算机等级考试通过率较高，学生对该专业满意</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sz w:val="24"/>
                <w:szCs w:val="24"/>
              </w:rPr>
            </w:pPr>
            <w:r>
              <w:rPr>
                <w:rFonts w:hint="eastAsia"/>
                <w:sz w:val="24"/>
                <w:szCs w:val="24"/>
              </w:rPr>
              <w:t>学生专业思想稳定，申请转专业人数少</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sz w:val="24"/>
                <w:szCs w:val="24"/>
              </w:rPr>
            </w:pPr>
            <w:r>
              <w:rPr>
                <w:rFonts w:hint="eastAsia" w:ascii="宋体" w:hAnsi="宋体"/>
                <w:sz w:val="24"/>
                <w:szCs w:val="24"/>
              </w:rPr>
              <w:t>应届毕业生年底就业率≥</w:t>
            </w:r>
            <w:r>
              <w:rPr>
                <w:rFonts w:ascii="宋体" w:hAnsi="宋体"/>
                <w:sz w:val="24"/>
                <w:szCs w:val="24"/>
              </w:rPr>
              <w:t>80%</w:t>
            </w:r>
            <w:r>
              <w:rPr>
                <w:rFonts w:hint="eastAsia" w:ascii="宋体" w:hAnsi="宋体"/>
                <w:sz w:val="24"/>
                <w:szCs w:val="24"/>
              </w:rPr>
              <w:t>，流向合理，能很好地体现服务面向</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1033" w:hRule="exact"/>
        </w:trPr>
        <w:tc>
          <w:tcPr>
            <w:tcW w:w="1201"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sz w:val="24"/>
                <w:szCs w:val="24"/>
              </w:rPr>
            </w:pPr>
            <w:r>
              <w:rPr>
                <w:rFonts w:hint="eastAsia"/>
                <w:sz w:val="24"/>
                <w:szCs w:val="24"/>
              </w:rPr>
              <w:t>学生积极</w:t>
            </w:r>
            <w:r>
              <w:rPr>
                <w:rFonts w:hint="eastAsia" w:ascii="宋体" w:hAnsi="宋体"/>
                <w:sz w:val="24"/>
                <w:szCs w:val="24"/>
              </w:rPr>
              <w:t>参加创新创业和学科竞赛活动；有学生获省级及以上学科竞赛、科技成果等奖项，在公开刊物发表论文</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533" w:hRule="exact"/>
        </w:trPr>
        <w:tc>
          <w:tcPr>
            <w:tcW w:w="1201" w:type="dxa"/>
            <w:vMerge w:val="continue"/>
            <w:tcBorders>
              <w:left w:val="single" w:color="auto" w:sz="4" w:space="0"/>
              <w:bottom w:val="outset" w:color="111111" w:sz="6"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sz w:val="24"/>
                <w:szCs w:val="24"/>
              </w:rPr>
              <w:t>在全国同类中特色鲜明，具有一定专业特色和优势</w:t>
            </w:r>
          </w:p>
        </w:tc>
      </w:tr>
    </w:tbl>
    <w:p>
      <w:pPr>
        <w:rPr>
          <w:rFonts w:ascii="黑体" w:hAnsi="黑体" w:eastAsia="黑体" w:cs="黑体"/>
          <w:sz w:val="30"/>
          <w:szCs w:val="30"/>
        </w:rPr>
      </w:pPr>
      <w:r>
        <w:rPr>
          <w:sz w:val="24"/>
          <w:szCs w:val="24"/>
        </w:rPr>
        <w:br w:type="page"/>
      </w:r>
      <w:r>
        <w:rPr>
          <w:rFonts w:hint="eastAsia" w:ascii="黑体" w:hAnsi="黑体" w:eastAsia="黑体" w:cs="黑体"/>
          <w:sz w:val="30"/>
          <w:szCs w:val="30"/>
        </w:rPr>
        <w:t>附件2：</w:t>
      </w:r>
    </w:p>
    <w:p>
      <w:pPr>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武汉科技大学课程建设质量标准</w:t>
      </w:r>
    </w:p>
    <w:tbl>
      <w:tblPr>
        <w:tblStyle w:val="8"/>
        <w:tblW w:w="9060" w:type="dxa"/>
        <w:jc w:val="center"/>
        <w:tblInd w:w="0" w:type="dxa"/>
        <w:tblLayout w:type="fixed"/>
        <w:tblCellMar>
          <w:top w:w="0" w:type="dxa"/>
          <w:left w:w="108" w:type="dxa"/>
          <w:bottom w:w="0" w:type="dxa"/>
          <w:right w:w="108" w:type="dxa"/>
        </w:tblCellMar>
      </w:tblPr>
      <w:tblGrid>
        <w:gridCol w:w="782"/>
        <w:gridCol w:w="1439"/>
        <w:gridCol w:w="1987"/>
        <w:gridCol w:w="4852"/>
      </w:tblGrid>
      <w:tr>
        <w:tblPrEx>
          <w:tblLayout w:type="fixed"/>
          <w:tblCellMar>
            <w:top w:w="0" w:type="dxa"/>
            <w:left w:w="108" w:type="dxa"/>
            <w:bottom w:w="0" w:type="dxa"/>
            <w:right w:w="108" w:type="dxa"/>
          </w:tblCellMar>
        </w:tblPrEx>
        <w:trPr>
          <w:trHeight w:val="312" w:hRule="exact"/>
          <w:tblHeader/>
          <w:jc w:val="center"/>
        </w:trPr>
        <w:tc>
          <w:tcPr>
            <w:tcW w:w="782"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一级指标</w:t>
            </w:r>
          </w:p>
        </w:tc>
        <w:tc>
          <w:tcPr>
            <w:tcW w:w="143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二级指标</w:t>
            </w:r>
          </w:p>
        </w:tc>
        <w:tc>
          <w:tcPr>
            <w:tcW w:w="198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主要观测点</w:t>
            </w:r>
          </w:p>
        </w:tc>
        <w:tc>
          <w:tcPr>
            <w:tcW w:w="4852"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质量标准</w:t>
            </w:r>
          </w:p>
        </w:tc>
      </w:tr>
      <w:tr>
        <w:tblPrEx>
          <w:tblLayout w:type="fixed"/>
          <w:tblCellMar>
            <w:top w:w="0" w:type="dxa"/>
            <w:left w:w="108" w:type="dxa"/>
            <w:bottom w:w="0" w:type="dxa"/>
            <w:right w:w="108" w:type="dxa"/>
          </w:tblCellMar>
        </w:tblPrEx>
        <w:trPr>
          <w:trHeight w:val="760" w:hRule="exact"/>
          <w:tblHeader/>
          <w:jc w:val="center"/>
        </w:trPr>
        <w:tc>
          <w:tcPr>
            <w:tcW w:w="78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b/>
                <w:bCs/>
                <w:color w:val="000000"/>
                <w:kern w:val="0"/>
                <w:szCs w:val="21"/>
              </w:rPr>
            </w:pPr>
          </w:p>
        </w:tc>
        <w:tc>
          <w:tcPr>
            <w:tcW w:w="143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b/>
                <w:bCs/>
                <w:color w:val="000000"/>
                <w:kern w:val="0"/>
                <w:szCs w:val="21"/>
              </w:rPr>
            </w:pPr>
          </w:p>
        </w:tc>
        <w:tc>
          <w:tcPr>
            <w:tcW w:w="198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b/>
                <w:bCs/>
                <w:color w:val="000000"/>
                <w:kern w:val="0"/>
                <w:szCs w:val="21"/>
              </w:rPr>
            </w:pPr>
          </w:p>
        </w:tc>
        <w:tc>
          <w:tcPr>
            <w:tcW w:w="485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b/>
                <w:bCs/>
                <w:color w:val="000000"/>
                <w:kern w:val="0"/>
                <w:szCs w:val="21"/>
              </w:rPr>
            </w:pPr>
          </w:p>
        </w:tc>
      </w:tr>
      <w:tr>
        <w:tblPrEx>
          <w:tblLayout w:type="fixed"/>
          <w:tblCellMar>
            <w:top w:w="0" w:type="dxa"/>
            <w:left w:w="108" w:type="dxa"/>
            <w:bottom w:w="0" w:type="dxa"/>
            <w:right w:w="108" w:type="dxa"/>
          </w:tblCellMar>
        </w:tblPrEx>
        <w:trPr>
          <w:trHeight w:val="312" w:hRule="exact"/>
          <w:tblHeader/>
          <w:jc w:val="center"/>
        </w:trPr>
        <w:tc>
          <w:tcPr>
            <w:tcW w:w="78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b/>
                <w:bCs/>
                <w:color w:val="000000"/>
                <w:kern w:val="0"/>
                <w:szCs w:val="21"/>
              </w:rPr>
            </w:pPr>
          </w:p>
        </w:tc>
        <w:tc>
          <w:tcPr>
            <w:tcW w:w="143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b/>
                <w:bCs/>
                <w:color w:val="000000"/>
                <w:kern w:val="0"/>
                <w:szCs w:val="21"/>
              </w:rPr>
            </w:pPr>
          </w:p>
        </w:tc>
        <w:tc>
          <w:tcPr>
            <w:tcW w:w="198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b/>
                <w:bCs/>
                <w:color w:val="000000"/>
                <w:kern w:val="0"/>
                <w:szCs w:val="21"/>
              </w:rPr>
            </w:pPr>
          </w:p>
        </w:tc>
        <w:tc>
          <w:tcPr>
            <w:tcW w:w="485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b/>
                <w:bCs/>
                <w:color w:val="000000"/>
                <w:kern w:val="0"/>
                <w:szCs w:val="21"/>
              </w:rPr>
            </w:pPr>
          </w:p>
        </w:tc>
      </w:tr>
      <w:tr>
        <w:tblPrEx>
          <w:tblLayout w:type="fixed"/>
          <w:tblCellMar>
            <w:top w:w="0" w:type="dxa"/>
            <w:left w:w="108" w:type="dxa"/>
            <w:bottom w:w="0" w:type="dxa"/>
            <w:right w:w="108" w:type="dxa"/>
          </w:tblCellMar>
        </w:tblPrEx>
        <w:trPr>
          <w:trHeight w:val="1229" w:hRule="exact"/>
          <w:jc w:val="center"/>
        </w:trPr>
        <w:tc>
          <w:tcPr>
            <w:tcW w:w="782" w:type="dxa"/>
            <w:vMerge w:val="restart"/>
            <w:tcBorders>
              <w:top w:val="nil"/>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教学队伍</w:t>
            </w:r>
          </w:p>
        </w:tc>
        <w:tc>
          <w:tcPr>
            <w:tcW w:w="1439"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课程负责人与主讲教师</w:t>
            </w:r>
          </w:p>
        </w:tc>
        <w:tc>
          <w:tcPr>
            <w:tcW w:w="1987"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学术水平、教学水平与教师风范</w:t>
            </w:r>
          </w:p>
        </w:tc>
        <w:tc>
          <w:tcPr>
            <w:tcW w:w="4852"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课程负责人或主讲教师师德好，学术水平高，教学能力强，教学经验丰富，教学特色鲜明。</w:t>
            </w:r>
          </w:p>
        </w:tc>
      </w:tr>
      <w:tr>
        <w:tblPrEx>
          <w:tblLayout w:type="fixed"/>
          <w:tblCellMar>
            <w:top w:w="0" w:type="dxa"/>
            <w:left w:w="108" w:type="dxa"/>
            <w:bottom w:w="0" w:type="dxa"/>
            <w:right w:w="108" w:type="dxa"/>
          </w:tblCellMar>
        </w:tblPrEx>
        <w:trPr>
          <w:trHeight w:val="1830" w:hRule="exac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p>
        </w:tc>
        <w:tc>
          <w:tcPr>
            <w:tcW w:w="1439"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heme="minorEastAsia" w:eastAsiaTheme="minorEastAsia"/>
                <w:color w:val="000000"/>
                <w:kern w:val="0"/>
                <w:sz w:val="24"/>
                <w:szCs w:val="24"/>
              </w:rPr>
            </w:pPr>
            <w:r>
              <w:rPr>
                <w:rFonts w:ascii="Times New Roman" w:hAnsiTheme="minorEastAsia" w:eastAsiaTheme="minorEastAsia"/>
                <w:color w:val="000000"/>
                <w:kern w:val="0"/>
                <w:sz w:val="24"/>
                <w:szCs w:val="24"/>
              </w:rPr>
              <w:t>教学队伍结构及整体</w:t>
            </w:r>
            <w:bookmarkStart w:id="4" w:name="_GoBack"/>
            <w:bookmarkEnd w:id="4"/>
          </w:p>
          <w:p>
            <w:pPr>
              <w:widowControl/>
              <w:adjustRightInd w:val="0"/>
              <w:snapToGrid w:val="0"/>
              <w:spacing w:beforeLines="20" w:line="300" w:lineRule="auto"/>
              <w:jc w:val="center"/>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素质</w:t>
            </w:r>
          </w:p>
        </w:tc>
        <w:tc>
          <w:tcPr>
            <w:tcW w:w="1987"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知识结构、年龄结构、人员配置与中青年教师培养</w:t>
            </w:r>
          </w:p>
        </w:tc>
        <w:tc>
          <w:tcPr>
            <w:tcW w:w="4852"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教学团队中的教师责任感强、团结协作精神好；有合理的知识结构和年龄结构，并根据课程需要配备辅导教师；中青年教师的培养计划科学合理，并取得实际效果。</w:t>
            </w:r>
          </w:p>
        </w:tc>
      </w:tr>
      <w:tr>
        <w:tblPrEx>
          <w:tblLayout w:type="fixed"/>
          <w:tblCellMar>
            <w:top w:w="0" w:type="dxa"/>
            <w:left w:w="108" w:type="dxa"/>
            <w:bottom w:w="0" w:type="dxa"/>
            <w:right w:w="108" w:type="dxa"/>
          </w:tblCellMar>
        </w:tblPrEx>
        <w:trPr>
          <w:trHeight w:val="1174" w:hRule="exac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p>
        </w:tc>
        <w:tc>
          <w:tcPr>
            <w:tcW w:w="1439"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教学改革与教学研究</w:t>
            </w:r>
          </w:p>
        </w:tc>
        <w:tc>
          <w:tcPr>
            <w:tcW w:w="1987"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教研活动、教改成果和教学成果</w:t>
            </w:r>
          </w:p>
        </w:tc>
        <w:tc>
          <w:tcPr>
            <w:tcW w:w="4852"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教学思想活跃，教学改革有创意；教研活动推动了教学改革，取得了明显的成效。</w:t>
            </w:r>
          </w:p>
        </w:tc>
      </w:tr>
      <w:tr>
        <w:tblPrEx>
          <w:tblLayout w:type="fixed"/>
          <w:tblCellMar>
            <w:top w:w="0" w:type="dxa"/>
            <w:left w:w="108" w:type="dxa"/>
            <w:bottom w:w="0" w:type="dxa"/>
            <w:right w:w="108" w:type="dxa"/>
          </w:tblCellMar>
        </w:tblPrEx>
        <w:trPr>
          <w:trHeight w:val="1980" w:hRule="exact"/>
          <w:jc w:val="center"/>
        </w:trPr>
        <w:tc>
          <w:tcPr>
            <w:tcW w:w="782" w:type="dxa"/>
            <w:vMerge w:val="restart"/>
            <w:tcBorders>
              <w:top w:val="nil"/>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教学内容</w:t>
            </w:r>
          </w:p>
        </w:tc>
        <w:tc>
          <w:tcPr>
            <w:tcW w:w="1439" w:type="dxa"/>
            <w:vMerge w:val="restart"/>
            <w:tcBorders>
              <w:top w:val="nil"/>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课程内容</w:t>
            </w:r>
          </w:p>
        </w:tc>
        <w:tc>
          <w:tcPr>
            <w:tcW w:w="1987"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imes New Roman" w:eastAsiaTheme="minorEastAsia"/>
                <w:color w:val="000000"/>
                <w:kern w:val="0"/>
                <w:sz w:val="24"/>
                <w:szCs w:val="24"/>
              </w:rPr>
              <w:t>2-1-A</w:t>
            </w:r>
            <w:r>
              <w:rPr>
                <w:rFonts w:ascii="Times New Roman" w:hAnsiTheme="minorEastAsia" w:eastAsiaTheme="minorEastAsia"/>
                <w:color w:val="000000"/>
                <w:kern w:val="0"/>
                <w:sz w:val="24"/>
                <w:szCs w:val="24"/>
              </w:rPr>
              <w:t>理论课程内容设计</w:t>
            </w:r>
          </w:p>
        </w:tc>
        <w:tc>
          <w:tcPr>
            <w:tcW w:w="4852"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教学内容符合学科要求，知识结构合理，注意学科交叉；及时把学科最新发展成果和教改教研成果引入教学；课程内容经典与现代的关系处理得当。</w:t>
            </w:r>
          </w:p>
        </w:tc>
      </w:tr>
      <w:tr>
        <w:tblPrEx>
          <w:tblLayout w:type="fixed"/>
          <w:tblCellMar>
            <w:top w:w="0" w:type="dxa"/>
            <w:left w:w="108" w:type="dxa"/>
            <w:bottom w:w="0" w:type="dxa"/>
            <w:right w:w="108" w:type="dxa"/>
          </w:tblCellMar>
        </w:tblPrEx>
        <w:trPr>
          <w:trHeight w:val="1341" w:hRule="exac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p>
        </w:tc>
        <w:tc>
          <w:tcPr>
            <w:tcW w:w="143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p>
        </w:tc>
        <w:tc>
          <w:tcPr>
            <w:tcW w:w="1987"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imes New Roman" w:eastAsiaTheme="minorEastAsia"/>
                <w:color w:val="000000"/>
                <w:kern w:val="0"/>
                <w:sz w:val="24"/>
                <w:szCs w:val="24"/>
              </w:rPr>
              <w:t>2-1-B</w:t>
            </w:r>
            <w:r>
              <w:rPr>
                <w:rFonts w:ascii="Times New Roman" w:hAnsiTheme="minorEastAsia" w:eastAsiaTheme="minorEastAsia"/>
                <w:color w:val="000000"/>
                <w:kern w:val="0"/>
                <w:sz w:val="24"/>
                <w:szCs w:val="24"/>
              </w:rPr>
              <w:t>实验课程内容设计</w:t>
            </w:r>
          </w:p>
        </w:tc>
        <w:tc>
          <w:tcPr>
            <w:tcW w:w="4852"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课程内容的技术性、综合性和探索性的关系处理得当，有效地培养学生的创新思维和独立分析问题、解决问题的能力。</w:t>
            </w:r>
          </w:p>
        </w:tc>
      </w:tr>
      <w:tr>
        <w:tblPrEx>
          <w:tblLayout w:type="fixed"/>
          <w:tblCellMar>
            <w:top w:w="0" w:type="dxa"/>
            <w:left w:w="108" w:type="dxa"/>
            <w:bottom w:w="0" w:type="dxa"/>
            <w:right w:w="108" w:type="dxa"/>
          </w:tblCellMar>
        </w:tblPrEx>
        <w:trPr>
          <w:trHeight w:val="1454" w:hRule="exac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p>
        </w:tc>
        <w:tc>
          <w:tcPr>
            <w:tcW w:w="1439"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教学内容组织与安排</w:t>
            </w:r>
          </w:p>
        </w:tc>
        <w:tc>
          <w:tcPr>
            <w:tcW w:w="1987"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教学内容安排</w:t>
            </w:r>
          </w:p>
        </w:tc>
        <w:tc>
          <w:tcPr>
            <w:tcW w:w="4852"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理论联系实际，融知识传授、能力培养、素质教育于一体；课内课外结合；教书育人效果明显。</w:t>
            </w:r>
          </w:p>
        </w:tc>
      </w:tr>
      <w:tr>
        <w:tblPrEx>
          <w:tblLayout w:type="fixed"/>
          <w:tblCellMar>
            <w:top w:w="0" w:type="dxa"/>
            <w:left w:w="108" w:type="dxa"/>
            <w:bottom w:w="0" w:type="dxa"/>
            <w:right w:w="108" w:type="dxa"/>
          </w:tblCellMar>
        </w:tblPrEx>
        <w:trPr>
          <w:trHeight w:val="1250" w:hRule="exac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p>
        </w:tc>
        <w:tc>
          <w:tcPr>
            <w:tcW w:w="1439"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实践教学</w:t>
            </w:r>
          </w:p>
        </w:tc>
        <w:tc>
          <w:tcPr>
            <w:tcW w:w="1987"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实践教学内容</w:t>
            </w:r>
          </w:p>
        </w:tc>
        <w:tc>
          <w:tcPr>
            <w:tcW w:w="4852"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设计的各类实践活动能很好地满足学生的培养要求；实践教学在培养学生发现问题、分析问题和解决问题的能力方面有显著成效。</w:t>
            </w:r>
          </w:p>
        </w:tc>
      </w:tr>
      <w:tr>
        <w:tblPrEx>
          <w:tblLayout w:type="fixed"/>
          <w:tblCellMar>
            <w:top w:w="0" w:type="dxa"/>
            <w:left w:w="108" w:type="dxa"/>
            <w:bottom w:w="0" w:type="dxa"/>
            <w:right w:w="108" w:type="dxa"/>
          </w:tblCellMar>
        </w:tblPrEx>
        <w:trPr>
          <w:trHeight w:val="1964" w:hRule="exact"/>
          <w:jc w:val="center"/>
        </w:trPr>
        <w:tc>
          <w:tcPr>
            <w:tcW w:w="782" w:type="dxa"/>
            <w:vMerge w:val="restart"/>
            <w:tcBorders>
              <w:top w:val="nil"/>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教学条件</w:t>
            </w:r>
          </w:p>
        </w:tc>
        <w:tc>
          <w:tcPr>
            <w:tcW w:w="1439"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教材及相关资料</w:t>
            </w:r>
          </w:p>
        </w:tc>
        <w:tc>
          <w:tcPr>
            <w:tcW w:w="1987"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教材建设与选用</w:t>
            </w:r>
          </w:p>
        </w:tc>
        <w:tc>
          <w:tcPr>
            <w:tcW w:w="4852"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选用优秀教材（含国家优秀教材、国外高水平原版教材或有高水平的自编教材）；为学生的研究性学习和自主学习的开展提供了有效的文献资料或资料清单；实验教材配套齐全，满足教学需要。</w:t>
            </w:r>
          </w:p>
        </w:tc>
      </w:tr>
      <w:tr>
        <w:tblPrEx>
          <w:tblLayout w:type="fixed"/>
          <w:tblCellMar>
            <w:top w:w="0" w:type="dxa"/>
            <w:left w:w="108" w:type="dxa"/>
            <w:bottom w:w="0" w:type="dxa"/>
            <w:right w:w="108" w:type="dxa"/>
          </w:tblCellMar>
        </w:tblPrEx>
        <w:trPr>
          <w:trHeight w:val="760" w:hRule="exac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p>
        </w:tc>
        <w:tc>
          <w:tcPr>
            <w:tcW w:w="1439"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heme="minorEastAsia" w:eastAsiaTheme="minorEastAsia"/>
                <w:color w:val="000000"/>
                <w:kern w:val="0"/>
                <w:sz w:val="24"/>
                <w:szCs w:val="24"/>
              </w:rPr>
            </w:pPr>
            <w:r>
              <w:rPr>
                <w:rFonts w:ascii="Times New Roman" w:hAnsiTheme="minorEastAsia" w:eastAsiaTheme="minorEastAsia"/>
                <w:color w:val="000000"/>
                <w:kern w:val="0"/>
                <w:sz w:val="24"/>
                <w:szCs w:val="24"/>
              </w:rPr>
              <w:t>实践教学</w:t>
            </w:r>
          </w:p>
          <w:p>
            <w:pPr>
              <w:widowControl/>
              <w:adjustRightInd w:val="0"/>
              <w:snapToGrid w:val="0"/>
              <w:spacing w:beforeLines="20" w:line="300" w:lineRule="auto"/>
              <w:jc w:val="center"/>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条件</w:t>
            </w:r>
          </w:p>
        </w:tc>
        <w:tc>
          <w:tcPr>
            <w:tcW w:w="1987"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实践教学环境</w:t>
            </w:r>
          </w:p>
        </w:tc>
        <w:tc>
          <w:tcPr>
            <w:tcW w:w="4852"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实践教学条件能够满足教学要求。</w:t>
            </w:r>
          </w:p>
        </w:tc>
      </w:tr>
      <w:tr>
        <w:tblPrEx>
          <w:tblLayout w:type="fixed"/>
          <w:tblCellMar>
            <w:top w:w="0" w:type="dxa"/>
            <w:left w:w="108" w:type="dxa"/>
            <w:bottom w:w="0" w:type="dxa"/>
            <w:right w:w="108" w:type="dxa"/>
          </w:tblCellMar>
        </w:tblPrEx>
        <w:trPr>
          <w:trHeight w:val="1291" w:hRule="exac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p>
        </w:tc>
        <w:tc>
          <w:tcPr>
            <w:tcW w:w="1439"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heme="minorEastAsia" w:eastAsiaTheme="minorEastAsia"/>
                <w:color w:val="000000"/>
                <w:kern w:val="0"/>
                <w:sz w:val="24"/>
                <w:szCs w:val="24"/>
              </w:rPr>
            </w:pPr>
            <w:r>
              <w:rPr>
                <w:rFonts w:ascii="Times New Roman" w:hAnsiTheme="minorEastAsia" w:eastAsiaTheme="minorEastAsia"/>
                <w:color w:val="000000"/>
                <w:kern w:val="0"/>
                <w:sz w:val="24"/>
                <w:szCs w:val="24"/>
              </w:rPr>
              <w:t>网络教学</w:t>
            </w:r>
          </w:p>
          <w:p>
            <w:pPr>
              <w:widowControl/>
              <w:adjustRightInd w:val="0"/>
              <w:snapToGrid w:val="0"/>
              <w:spacing w:beforeLines="20" w:line="300" w:lineRule="auto"/>
              <w:jc w:val="center"/>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环境</w:t>
            </w:r>
          </w:p>
        </w:tc>
        <w:tc>
          <w:tcPr>
            <w:tcW w:w="1987"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网络资源建设、网络教学硬件环境和软件资源</w:t>
            </w:r>
          </w:p>
        </w:tc>
        <w:tc>
          <w:tcPr>
            <w:tcW w:w="4852"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有网络教学资源，并能经常更新；在教学中确实发挥了作用。</w:t>
            </w:r>
          </w:p>
        </w:tc>
      </w:tr>
      <w:tr>
        <w:tblPrEx>
          <w:tblLayout w:type="fixed"/>
          <w:tblCellMar>
            <w:top w:w="0" w:type="dxa"/>
            <w:left w:w="108" w:type="dxa"/>
            <w:bottom w:w="0" w:type="dxa"/>
            <w:right w:w="108" w:type="dxa"/>
          </w:tblCellMar>
        </w:tblPrEx>
        <w:trPr>
          <w:trHeight w:val="1774" w:hRule="exact"/>
          <w:jc w:val="center"/>
        </w:trPr>
        <w:tc>
          <w:tcPr>
            <w:tcW w:w="782" w:type="dxa"/>
            <w:vMerge w:val="restart"/>
            <w:tcBorders>
              <w:top w:val="nil"/>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教学方法与手段</w:t>
            </w:r>
          </w:p>
        </w:tc>
        <w:tc>
          <w:tcPr>
            <w:tcW w:w="1439"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教学设计</w:t>
            </w:r>
          </w:p>
        </w:tc>
        <w:tc>
          <w:tcPr>
            <w:tcW w:w="1987"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教学理念与教学设计</w:t>
            </w:r>
          </w:p>
        </w:tc>
        <w:tc>
          <w:tcPr>
            <w:tcW w:w="4852"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重视案例式学习、研讨式学习、启发式学习等现代教育理念在教学中的应用；能够根据课程内容和学生特征，对教学方法和教学评价进行设计。</w:t>
            </w:r>
          </w:p>
        </w:tc>
      </w:tr>
      <w:tr>
        <w:tblPrEx>
          <w:tblLayout w:type="fixed"/>
          <w:tblCellMar>
            <w:top w:w="0" w:type="dxa"/>
            <w:left w:w="108" w:type="dxa"/>
            <w:bottom w:w="0" w:type="dxa"/>
            <w:right w:w="108" w:type="dxa"/>
          </w:tblCellMar>
        </w:tblPrEx>
        <w:trPr>
          <w:trHeight w:val="1864" w:hRule="exac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p>
        </w:tc>
        <w:tc>
          <w:tcPr>
            <w:tcW w:w="1439"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教学方法</w:t>
            </w:r>
          </w:p>
        </w:tc>
        <w:tc>
          <w:tcPr>
            <w:tcW w:w="1987"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多种教学方法的使用及其教学效果</w:t>
            </w:r>
          </w:p>
        </w:tc>
        <w:tc>
          <w:tcPr>
            <w:tcW w:w="4852"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重视新技术在教学中的应用和教学方法的改革；能灵活运用多种恰当的教学方法，有效调动学生积极参与学习，促进学生积极思考；开展研究性学习促进学生学习能力发展。</w:t>
            </w:r>
          </w:p>
        </w:tc>
      </w:tr>
      <w:tr>
        <w:tblPrEx>
          <w:tblLayout w:type="fixed"/>
          <w:tblCellMar>
            <w:top w:w="0" w:type="dxa"/>
            <w:left w:w="108" w:type="dxa"/>
            <w:bottom w:w="0" w:type="dxa"/>
            <w:right w:w="108" w:type="dxa"/>
          </w:tblCellMar>
        </w:tblPrEx>
        <w:trPr>
          <w:trHeight w:val="1594" w:hRule="exac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p>
        </w:tc>
        <w:tc>
          <w:tcPr>
            <w:tcW w:w="1439"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教学手段</w:t>
            </w:r>
          </w:p>
        </w:tc>
        <w:tc>
          <w:tcPr>
            <w:tcW w:w="1987"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信息技术的应用</w:t>
            </w:r>
          </w:p>
        </w:tc>
        <w:tc>
          <w:tcPr>
            <w:tcW w:w="4852" w:type="dxa"/>
            <w:tcBorders>
              <w:top w:val="nil"/>
              <w:left w:val="nil"/>
              <w:bottom w:val="single" w:color="auto" w:sz="4" w:space="0"/>
              <w:right w:val="single" w:color="auto" w:sz="4" w:space="0"/>
            </w:tcBorders>
            <w:vAlign w:val="center"/>
          </w:tcPr>
          <w:p>
            <w:pPr>
              <w:widowControl/>
              <w:adjustRightInd w:val="0"/>
              <w:snapToGrid w:val="0"/>
              <w:spacing w:beforeLines="20" w:line="300" w:lineRule="auto"/>
              <w:jc w:val="left"/>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恰当、充分地使用现代教育技术手段促进教学活动开展，并在激发学生学习兴趣和提高教学效果方面取得实效。</w:t>
            </w:r>
          </w:p>
        </w:tc>
      </w:tr>
    </w:tbl>
    <w:p>
      <w:pPr>
        <w:rPr>
          <w:rFonts w:ascii="黑体" w:hAnsi="黑体" w:eastAsia="黑体" w:cs="黑体"/>
          <w:sz w:val="30"/>
          <w:szCs w:val="30"/>
        </w:rPr>
      </w:pPr>
      <w:r>
        <w:rPr>
          <w:sz w:val="24"/>
          <w:szCs w:val="24"/>
        </w:rPr>
        <w:br w:type="page"/>
      </w:r>
      <w:r>
        <w:rPr>
          <w:rFonts w:hint="eastAsia" w:ascii="黑体" w:hAnsi="黑体" w:eastAsia="黑体" w:cs="黑体"/>
          <w:sz w:val="30"/>
          <w:szCs w:val="30"/>
        </w:rPr>
        <w:t>附件3：</w:t>
      </w:r>
    </w:p>
    <w:p>
      <w:pPr>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武汉科技大学双语课程建设质量标准</w:t>
      </w:r>
    </w:p>
    <w:tbl>
      <w:tblPr>
        <w:tblStyle w:val="8"/>
        <w:tblW w:w="895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89"/>
        <w:gridCol w:w="1531"/>
        <w:gridCol w:w="678"/>
        <w:gridCol w:w="59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cantSplit/>
          <w:trHeight w:val="422" w:hRule="atLeast"/>
          <w:tblHeader/>
          <w:jc w:val="center"/>
        </w:trPr>
        <w:tc>
          <w:tcPr>
            <w:tcW w:w="78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一级</w:t>
            </w:r>
          </w:p>
          <w:p>
            <w:pPr>
              <w:adjustRightInd w:val="0"/>
              <w:snapToGrid w:val="0"/>
              <w:spacing w:beforeLines="20" w:line="300" w:lineRule="auto"/>
              <w:jc w:val="center"/>
              <w:rPr>
                <w:rFonts w:asciiTheme="minorEastAsia" w:hAnsiTheme="minorEastAsia" w:eastAsiaTheme="minorEastAsia"/>
                <w:b/>
                <w:sz w:val="24"/>
                <w:szCs w:val="24"/>
              </w:rPr>
            </w:pPr>
            <w:r>
              <w:rPr>
                <w:rFonts w:hint="eastAsia" w:asciiTheme="minorEastAsia" w:hAnsiTheme="minorEastAsia" w:eastAsiaTheme="minorEastAsia"/>
                <w:b/>
                <w:bCs/>
                <w:sz w:val="24"/>
                <w:szCs w:val="24"/>
              </w:rPr>
              <w:t>指标</w:t>
            </w:r>
          </w:p>
        </w:tc>
        <w:tc>
          <w:tcPr>
            <w:tcW w:w="15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
                <w:sz w:val="24"/>
                <w:szCs w:val="24"/>
              </w:rPr>
            </w:pPr>
            <w:r>
              <w:rPr>
                <w:rFonts w:hint="eastAsia" w:asciiTheme="minorEastAsia" w:hAnsiTheme="minorEastAsia" w:eastAsiaTheme="minorEastAsia"/>
                <w:b/>
                <w:bCs/>
                <w:sz w:val="24"/>
                <w:szCs w:val="24"/>
              </w:rPr>
              <w:t>二级指标</w:t>
            </w:r>
          </w:p>
        </w:tc>
        <w:tc>
          <w:tcPr>
            <w:tcW w:w="67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权重</w:t>
            </w:r>
          </w:p>
        </w:tc>
        <w:tc>
          <w:tcPr>
            <w:tcW w:w="596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
                <w:sz w:val="24"/>
                <w:szCs w:val="24"/>
              </w:rPr>
            </w:pPr>
            <w:r>
              <w:rPr>
                <w:rFonts w:hint="eastAsia" w:asciiTheme="minorEastAsia" w:hAnsiTheme="minorEastAsia" w:eastAsiaTheme="minorEastAsia"/>
                <w:b/>
                <w:bCs/>
                <w:sz w:val="24"/>
                <w:szCs w:val="24"/>
              </w:rPr>
              <w:t>指标内涵与评分标准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cantSplit/>
          <w:trHeight w:val="677" w:hRule="atLeast"/>
          <w:jc w:val="center"/>
        </w:trPr>
        <w:tc>
          <w:tcPr>
            <w:tcW w:w="789"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主讲</w:t>
            </w:r>
          </w:p>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教师</w:t>
            </w:r>
          </w:p>
          <w:p>
            <w:pPr>
              <w:adjustRightInd w:val="0"/>
              <w:snapToGrid w:val="0"/>
              <w:spacing w:beforeLines="20" w:line="300" w:lineRule="auto"/>
              <w:jc w:val="center"/>
              <w:rPr>
                <w:rFonts w:asciiTheme="minorEastAsia" w:hAnsiTheme="minorEastAsia" w:eastAsiaTheme="minorEastAsia"/>
                <w:bCs/>
                <w:color w:val="FF0000"/>
                <w:sz w:val="24"/>
                <w:szCs w:val="24"/>
              </w:rPr>
            </w:pPr>
            <w:r>
              <w:rPr>
                <w:rFonts w:asciiTheme="minorEastAsia" w:hAnsiTheme="minorEastAsia" w:eastAsiaTheme="minorEastAsia"/>
                <w:bCs/>
                <w:sz w:val="24"/>
                <w:szCs w:val="24"/>
              </w:rPr>
              <w:t>15分</w:t>
            </w:r>
          </w:p>
        </w:tc>
        <w:tc>
          <w:tcPr>
            <w:tcW w:w="15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学术水平</w:t>
            </w:r>
          </w:p>
        </w:tc>
        <w:tc>
          <w:tcPr>
            <w:tcW w:w="67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4</w:t>
            </w:r>
          </w:p>
        </w:tc>
        <w:tc>
          <w:tcPr>
            <w:tcW w:w="596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left"/>
              <w:rPr>
                <w:rFonts w:asciiTheme="minorEastAsia" w:hAnsiTheme="minorEastAsia" w:eastAsiaTheme="minorEastAsia"/>
                <w:sz w:val="24"/>
                <w:szCs w:val="24"/>
              </w:rPr>
            </w:pPr>
            <w:r>
              <w:rPr>
                <w:rFonts w:asciiTheme="minorEastAsia" w:hAnsiTheme="minorEastAsia" w:eastAsiaTheme="minorEastAsia"/>
                <w:bCs/>
                <w:sz w:val="24"/>
                <w:szCs w:val="24"/>
              </w:rPr>
              <w:t>课程负责人或主讲教师学术水平高，教学能力强，教学经验丰富，教学特色鲜明。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cantSplit/>
          <w:trHeight w:val="723" w:hRule="atLeast"/>
          <w:jc w:val="center"/>
        </w:trPr>
        <w:tc>
          <w:tcPr>
            <w:tcW w:w="78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Theme="minorEastAsia" w:hAnsiTheme="minorEastAsia" w:eastAsiaTheme="minorEastAsia"/>
                <w:bCs/>
                <w:sz w:val="24"/>
                <w:szCs w:val="24"/>
              </w:rPr>
            </w:pPr>
          </w:p>
        </w:tc>
        <w:tc>
          <w:tcPr>
            <w:tcW w:w="15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外语水平</w:t>
            </w:r>
          </w:p>
        </w:tc>
        <w:tc>
          <w:tcPr>
            <w:tcW w:w="678" w:type="dxa"/>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7</w:t>
            </w:r>
          </w:p>
        </w:tc>
        <w:tc>
          <w:tcPr>
            <w:tcW w:w="596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left"/>
              <w:rPr>
                <w:rFonts w:asciiTheme="minorEastAsia" w:hAnsiTheme="minorEastAsia" w:eastAsiaTheme="minorEastAsia"/>
                <w:color w:val="FF0000"/>
                <w:sz w:val="24"/>
                <w:szCs w:val="24"/>
              </w:rPr>
            </w:pPr>
            <w:r>
              <w:rPr>
                <w:rFonts w:asciiTheme="minorEastAsia" w:hAnsiTheme="minorEastAsia" w:eastAsiaTheme="minorEastAsia"/>
                <w:bCs/>
                <w:sz w:val="24"/>
                <w:szCs w:val="24"/>
              </w:rPr>
              <w:t>有一定的国外学习经历、外语水平高。有一年以上出国进修经历的可以给≥5分。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cantSplit/>
          <w:trHeight w:val="1068" w:hRule="atLeast"/>
          <w:jc w:val="center"/>
        </w:trPr>
        <w:tc>
          <w:tcPr>
            <w:tcW w:w="78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Theme="minorEastAsia" w:hAnsiTheme="minorEastAsia" w:eastAsiaTheme="minorEastAsia"/>
                <w:bCs/>
                <w:sz w:val="24"/>
                <w:szCs w:val="24"/>
              </w:rPr>
            </w:pPr>
          </w:p>
        </w:tc>
        <w:tc>
          <w:tcPr>
            <w:tcW w:w="15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教学改革与教学研究</w:t>
            </w:r>
          </w:p>
        </w:tc>
        <w:tc>
          <w:tcPr>
            <w:tcW w:w="67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4</w:t>
            </w:r>
          </w:p>
        </w:tc>
        <w:tc>
          <w:tcPr>
            <w:tcW w:w="596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left"/>
              <w:rPr>
                <w:rFonts w:asciiTheme="minorEastAsia" w:hAnsiTheme="minorEastAsia" w:eastAsiaTheme="minorEastAsia"/>
                <w:sz w:val="24"/>
                <w:szCs w:val="24"/>
              </w:rPr>
            </w:pPr>
            <w:r>
              <w:rPr>
                <w:rFonts w:asciiTheme="minorEastAsia" w:hAnsiTheme="minorEastAsia" w:eastAsiaTheme="minorEastAsia"/>
                <w:bCs/>
                <w:sz w:val="24"/>
                <w:szCs w:val="24"/>
              </w:rPr>
              <w:t>积极开展双语教学研究与改革工作，取得了明显的成效，获得过校级以上教学成果奖励或获得过校级重点以上教学研究立项；发表了高质量的教改教研论文。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cantSplit/>
          <w:trHeight w:val="864" w:hRule="atLeast"/>
          <w:jc w:val="center"/>
        </w:trPr>
        <w:tc>
          <w:tcPr>
            <w:tcW w:w="789"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教学</w:t>
            </w:r>
          </w:p>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内容</w:t>
            </w:r>
          </w:p>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与条件</w:t>
            </w:r>
          </w:p>
          <w:p>
            <w:pPr>
              <w:adjustRightInd w:val="0"/>
              <w:snapToGrid w:val="0"/>
              <w:spacing w:beforeLines="20" w:line="300" w:lineRule="auto"/>
              <w:jc w:val="center"/>
              <w:rPr>
                <w:rFonts w:asciiTheme="minorEastAsia" w:hAnsiTheme="minorEastAsia" w:eastAsiaTheme="minorEastAsia"/>
                <w:bCs/>
                <w:color w:val="FF0000"/>
                <w:sz w:val="24"/>
                <w:szCs w:val="24"/>
              </w:rPr>
            </w:pPr>
            <w:r>
              <w:rPr>
                <w:rFonts w:asciiTheme="minorEastAsia" w:hAnsiTheme="minorEastAsia" w:eastAsiaTheme="minorEastAsia"/>
                <w:bCs/>
                <w:sz w:val="24"/>
                <w:szCs w:val="24"/>
              </w:rPr>
              <w:t>15分</w:t>
            </w:r>
          </w:p>
        </w:tc>
        <w:tc>
          <w:tcPr>
            <w:tcW w:w="15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课程内容组织与安排</w:t>
            </w:r>
          </w:p>
        </w:tc>
        <w:tc>
          <w:tcPr>
            <w:tcW w:w="67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4</w:t>
            </w:r>
          </w:p>
        </w:tc>
        <w:tc>
          <w:tcPr>
            <w:tcW w:w="596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left"/>
              <w:rPr>
                <w:rFonts w:asciiTheme="minorEastAsia" w:hAnsiTheme="minorEastAsia" w:eastAsiaTheme="minorEastAsia"/>
                <w:sz w:val="24"/>
                <w:szCs w:val="24"/>
              </w:rPr>
            </w:pPr>
            <w:r>
              <w:rPr>
                <w:rFonts w:asciiTheme="minorEastAsia" w:hAnsiTheme="minorEastAsia" w:eastAsiaTheme="minorEastAsia"/>
                <w:bCs/>
                <w:sz w:val="24"/>
                <w:szCs w:val="24"/>
              </w:rPr>
              <w:t>理论联系实际，融知识传授、能力培养、素质教育于一体；课内课外结合；教学内容符合学科要求，知识结构合理，注意学科交叉；及时把学科最新发展成果和教改教研成果引入教学；课程内容经典与现代的关系处理得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cantSplit/>
          <w:trHeight w:val="696" w:hRule="atLeast"/>
          <w:jc w:val="center"/>
        </w:trPr>
        <w:tc>
          <w:tcPr>
            <w:tcW w:w="789" w:type="dxa"/>
            <w:vMerge w:val="continue"/>
            <w:tcBorders>
              <w:left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p>
        </w:tc>
        <w:tc>
          <w:tcPr>
            <w:tcW w:w="15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教材建设与选用</w:t>
            </w:r>
          </w:p>
        </w:tc>
        <w:tc>
          <w:tcPr>
            <w:tcW w:w="678" w:type="dxa"/>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7</w:t>
            </w:r>
          </w:p>
        </w:tc>
        <w:tc>
          <w:tcPr>
            <w:tcW w:w="5960" w:type="dxa"/>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left"/>
              <w:rPr>
                <w:rFonts w:asciiTheme="minorEastAsia" w:hAnsiTheme="minorEastAsia" w:eastAsiaTheme="minorEastAsia"/>
                <w:bCs/>
                <w:sz w:val="24"/>
                <w:szCs w:val="24"/>
              </w:rPr>
            </w:pPr>
            <w:r>
              <w:rPr>
                <w:rFonts w:asciiTheme="minorEastAsia" w:hAnsiTheme="minorEastAsia" w:eastAsiaTheme="minorEastAsia"/>
                <w:bCs/>
                <w:sz w:val="24"/>
                <w:szCs w:val="24"/>
              </w:rPr>
              <w:t>制作出优秀的双语教学课件；建设有适量、丰富的外文参考资料或资料清单；使用原版外文教材或讲义的，可以给≥6分。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cantSplit/>
          <w:trHeight w:val="864" w:hRule="atLeast"/>
          <w:jc w:val="center"/>
        </w:trPr>
        <w:tc>
          <w:tcPr>
            <w:tcW w:w="789" w:type="dxa"/>
            <w:vMerge w:val="continue"/>
            <w:tcBorders>
              <w:left w:val="single" w:color="auto" w:sz="4" w:space="0"/>
              <w:bottom w:val="single" w:color="auto" w:sz="2" w:space="0"/>
              <w:right w:val="single" w:color="auto" w:sz="4" w:space="0"/>
            </w:tcBorders>
            <w:vAlign w:val="center"/>
          </w:tcPr>
          <w:p>
            <w:pPr>
              <w:widowControl/>
              <w:adjustRightInd w:val="0"/>
              <w:snapToGrid w:val="0"/>
              <w:spacing w:beforeLines="20" w:line="300" w:lineRule="auto"/>
              <w:jc w:val="center"/>
              <w:rPr>
                <w:rFonts w:asciiTheme="minorEastAsia" w:hAnsiTheme="minorEastAsia" w:eastAsiaTheme="minorEastAsia"/>
                <w:bCs/>
                <w:sz w:val="24"/>
                <w:szCs w:val="24"/>
              </w:rPr>
            </w:pPr>
          </w:p>
        </w:tc>
        <w:tc>
          <w:tcPr>
            <w:tcW w:w="1531" w:type="dxa"/>
            <w:tcBorders>
              <w:top w:val="single" w:color="auto" w:sz="4" w:space="0"/>
              <w:left w:val="single" w:color="auto" w:sz="4" w:space="0"/>
              <w:bottom w:val="single" w:color="auto" w:sz="2"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网络资源及技术使用情况</w:t>
            </w:r>
          </w:p>
        </w:tc>
        <w:tc>
          <w:tcPr>
            <w:tcW w:w="678" w:type="dxa"/>
            <w:tcBorders>
              <w:top w:val="single" w:color="000000" w:sz="6" w:space="0"/>
              <w:left w:val="single" w:color="auto" w:sz="4" w:space="0"/>
              <w:bottom w:val="single" w:color="auto" w:sz="2"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4</w:t>
            </w:r>
          </w:p>
        </w:tc>
        <w:tc>
          <w:tcPr>
            <w:tcW w:w="5960" w:type="dxa"/>
            <w:tcBorders>
              <w:top w:val="single" w:color="000000" w:sz="6" w:space="0"/>
              <w:left w:val="single" w:color="auto" w:sz="4" w:space="0"/>
              <w:bottom w:val="single" w:color="auto" w:sz="2"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left"/>
              <w:rPr>
                <w:rFonts w:asciiTheme="minorEastAsia" w:hAnsiTheme="minorEastAsia" w:eastAsiaTheme="minorEastAsia"/>
                <w:sz w:val="24"/>
                <w:szCs w:val="24"/>
              </w:rPr>
            </w:pPr>
            <w:r>
              <w:rPr>
                <w:rFonts w:asciiTheme="minorEastAsia" w:hAnsiTheme="minorEastAsia" w:eastAsiaTheme="minorEastAsia"/>
                <w:bCs/>
                <w:sz w:val="24"/>
                <w:szCs w:val="24"/>
              </w:rPr>
              <w:t>恰当、充分地使用现代教育技术手段促进教学活动开展，并在激发学生学习兴趣和提高教学效果方面取得实效。网上教学资源丰富，并在教学中发挥了作用。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cantSplit/>
          <w:trHeight w:val="703" w:hRule="atLeast"/>
          <w:jc w:val="center"/>
        </w:trPr>
        <w:tc>
          <w:tcPr>
            <w:tcW w:w="789"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教学</w:t>
            </w:r>
          </w:p>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方法</w:t>
            </w:r>
          </w:p>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与手段</w:t>
            </w:r>
          </w:p>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20分</w:t>
            </w:r>
          </w:p>
        </w:tc>
        <w:tc>
          <w:tcPr>
            <w:tcW w:w="15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教学形式</w:t>
            </w:r>
          </w:p>
        </w:tc>
        <w:tc>
          <w:tcPr>
            <w:tcW w:w="678" w:type="dxa"/>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10</w:t>
            </w:r>
          </w:p>
        </w:tc>
        <w:tc>
          <w:tcPr>
            <w:tcW w:w="5960" w:type="dxa"/>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left"/>
              <w:rPr>
                <w:rFonts w:asciiTheme="minorEastAsia" w:hAnsiTheme="minorEastAsia" w:eastAsiaTheme="minorEastAsia"/>
                <w:b/>
                <w:bCs/>
                <w:color w:val="FF0000"/>
                <w:sz w:val="24"/>
                <w:szCs w:val="24"/>
              </w:rPr>
            </w:pPr>
            <w:r>
              <w:rPr>
                <w:rFonts w:asciiTheme="minorEastAsia" w:hAnsiTheme="minorEastAsia" w:eastAsiaTheme="minorEastAsia"/>
                <w:bCs/>
                <w:sz w:val="24"/>
                <w:szCs w:val="24"/>
              </w:rPr>
              <w:t>外语授课学时比例占总学时比例达50%得分为6分；达60%得分为7分；达70%得分为8分；达80%得分为9分；达90%及以上，可得10分。</w:t>
            </w:r>
            <w:r>
              <w:rPr>
                <w:rFonts w:asciiTheme="minorEastAsia" w:hAnsiTheme="minorEastAsia" w:eastAsiaTheme="minorEastAsia"/>
                <w:b/>
                <w:bCs/>
                <w:sz w:val="24"/>
                <w:szCs w:val="24"/>
              </w:rPr>
              <w:t>该项为必须合格项</w:t>
            </w:r>
            <w:r>
              <w:rPr>
                <w:rFonts w:asciiTheme="minorEastAsia" w:hAnsiTheme="minorEastAsia" w:eastAsiaTheme="minorEastAsia"/>
                <w:bCs/>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cantSplit/>
          <w:trHeight w:val="1037" w:hRule="atLeast"/>
          <w:jc w:val="center"/>
        </w:trPr>
        <w:tc>
          <w:tcPr>
            <w:tcW w:w="789" w:type="dxa"/>
            <w:vMerge w:val="continue"/>
            <w:tcBorders>
              <w:left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p>
        </w:tc>
        <w:tc>
          <w:tcPr>
            <w:tcW w:w="15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教学方法</w:t>
            </w:r>
          </w:p>
        </w:tc>
        <w:tc>
          <w:tcPr>
            <w:tcW w:w="678" w:type="dxa"/>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5</w:t>
            </w:r>
          </w:p>
        </w:tc>
        <w:tc>
          <w:tcPr>
            <w:tcW w:w="596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left"/>
              <w:rPr>
                <w:rFonts w:asciiTheme="minorEastAsia" w:hAnsiTheme="minorEastAsia" w:eastAsiaTheme="minorEastAsia"/>
                <w:bCs/>
                <w:sz w:val="24"/>
                <w:szCs w:val="24"/>
              </w:rPr>
            </w:pPr>
            <w:r>
              <w:rPr>
                <w:rFonts w:asciiTheme="minorEastAsia" w:hAnsiTheme="minorEastAsia" w:eastAsiaTheme="minorEastAsia"/>
                <w:bCs/>
                <w:sz w:val="24"/>
                <w:szCs w:val="24"/>
              </w:rPr>
              <w:t>根据课程内容、学生特征及教学需要选用恰当的教学方法及手段。能有效调动学生学习积极性，促进学生外语水平提高。教学方法及手段灵活多样。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cantSplit/>
          <w:trHeight w:val="623" w:hRule="atLeast"/>
          <w:jc w:val="center"/>
        </w:trPr>
        <w:tc>
          <w:tcPr>
            <w:tcW w:w="789" w:type="dxa"/>
            <w:vMerge w:val="continue"/>
            <w:tcBorders>
              <w:left w:val="single" w:color="auto" w:sz="4" w:space="0"/>
              <w:bottom w:val="single" w:color="auto" w:sz="4" w:space="0"/>
              <w:right w:val="single" w:color="auto" w:sz="4" w:space="0"/>
            </w:tcBorders>
            <w:vAlign w:val="center"/>
          </w:tcPr>
          <w:p>
            <w:pPr>
              <w:adjustRightInd w:val="0"/>
              <w:snapToGrid w:val="0"/>
              <w:spacing w:beforeLines="20" w:line="300" w:lineRule="auto"/>
              <w:jc w:val="center"/>
              <w:rPr>
                <w:rFonts w:asciiTheme="minorEastAsia" w:hAnsiTheme="minorEastAsia" w:eastAsiaTheme="minorEastAsia"/>
                <w:bCs/>
                <w:sz w:val="24"/>
                <w:szCs w:val="24"/>
              </w:rPr>
            </w:pPr>
          </w:p>
        </w:tc>
        <w:tc>
          <w:tcPr>
            <w:tcW w:w="15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考核方式</w:t>
            </w:r>
          </w:p>
        </w:tc>
        <w:tc>
          <w:tcPr>
            <w:tcW w:w="67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5</w:t>
            </w:r>
          </w:p>
        </w:tc>
        <w:tc>
          <w:tcPr>
            <w:tcW w:w="596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left"/>
              <w:rPr>
                <w:rFonts w:asciiTheme="minorEastAsia" w:hAnsiTheme="minorEastAsia" w:eastAsiaTheme="minorEastAsia"/>
                <w:bCs/>
                <w:sz w:val="24"/>
                <w:szCs w:val="24"/>
              </w:rPr>
            </w:pPr>
            <w:r>
              <w:rPr>
                <w:rFonts w:asciiTheme="minorEastAsia" w:hAnsiTheme="minorEastAsia" w:eastAsiaTheme="minorEastAsia"/>
                <w:bCs/>
                <w:sz w:val="24"/>
                <w:szCs w:val="24"/>
              </w:rPr>
              <w:t>灵活采用多种考核、考试形式；考核方式以英文为主，注重双语教学实效。考核为全英文的给5分。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cantSplit/>
          <w:trHeight w:val="451" w:hRule="atLeast"/>
          <w:jc w:val="center"/>
        </w:trPr>
        <w:tc>
          <w:tcPr>
            <w:tcW w:w="789" w:type="dxa"/>
            <w:vMerge w:val="restart"/>
            <w:tcBorders>
              <w:top w:val="single" w:color="auto" w:sz="2" w:space="0"/>
              <w:left w:val="single" w:color="auto" w:sz="2"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教学</w:t>
            </w:r>
          </w:p>
          <w:p>
            <w:pPr>
              <w:adjustRightInd w:val="0"/>
              <w:snapToGrid w:val="0"/>
              <w:spacing w:beforeLines="20" w:line="30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效果</w:t>
            </w:r>
          </w:p>
          <w:p>
            <w:pPr>
              <w:adjustRightInd w:val="0"/>
              <w:snapToGrid w:val="0"/>
              <w:spacing w:beforeLines="20" w:line="300" w:lineRule="auto"/>
              <w:jc w:val="center"/>
              <w:rPr>
                <w:rFonts w:asciiTheme="minorEastAsia" w:hAnsiTheme="minorEastAsia" w:eastAsiaTheme="minorEastAsia"/>
                <w:bCs/>
                <w:color w:val="FF0000"/>
                <w:sz w:val="24"/>
                <w:szCs w:val="24"/>
              </w:rPr>
            </w:pPr>
            <w:r>
              <w:rPr>
                <w:rFonts w:hint="eastAsia" w:asciiTheme="minorEastAsia" w:hAnsiTheme="minorEastAsia" w:eastAsiaTheme="minorEastAsia"/>
                <w:bCs/>
                <w:sz w:val="24"/>
                <w:szCs w:val="24"/>
              </w:rPr>
              <w:t>50分</w:t>
            </w:r>
          </w:p>
        </w:tc>
        <w:tc>
          <w:tcPr>
            <w:tcW w:w="1531" w:type="dxa"/>
            <w:tcBorders>
              <w:top w:val="single" w:color="auto" w:sz="2"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督导评价</w:t>
            </w:r>
          </w:p>
        </w:tc>
        <w:tc>
          <w:tcPr>
            <w:tcW w:w="678" w:type="dxa"/>
            <w:tcBorders>
              <w:top w:val="single" w:color="auto" w:sz="2" w:space="0"/>
              <w:left w:val="single" w:color="auto" w:sz="4" w:space="0"/>
              <w:bottom w:val="single" w:color="000000" w:sz="6"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20</w:t>
            </w:r>
          </w:p>
        </w:tc>
        <w:tc>
          <w:tcPr>
            <w:tcW w:w="5960" w:type="dxa"/>
            <w:tcBorders>
              <w:top w:val="single" w:color="auto" w:sz="2" w:space="0"/>
              <w:left w:val="single" w:color="auto" w:sz="4" w:space="0"/>
              <w:bottom w:val="single" w:color="000000" w:sz="6" w:space="0"/>
              <w:right w:val="single" w:color="auto" w:sz="2" w:space="0"/>
            </w:tcBorders>
            <w:tcMar>
              <w:top w:w="0" w:type="dxa"/>
              <w:left w:w="57" w:type="dxa"/>
              <w:bottom w:w="0" w:type="dxa"/>
              <w:right w:w="57" w:type="dxa"/>
            </w:tcMar>
            <w:vAlign w:val="center"/>
          </w:tcPr>
          <w:p>
            <w:pPr>
              <w:adjustRightInd w:val="0"/>
              <w:snapToGrid w:val="0"/>
              <w:spacing w:beforeLines="20" w:line="300" w:lineRule="auto"/>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证明材料真实可信，评价优秀；有良好声誉(根据教学质量监控与评估处最近2年的数据)。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cantSplit/>
          <w:trHeight w:val="588" w:hRule="atLeast"/>
          <w:jc w:val="center"/>
        </w:trPr>
        <w:tc>
          <w:tcPr>
            <w:tcW w:w="789" w:type="dxa"/>
            <w:vMerge w:val="continue"/>
            <w:tcBorders>
              <w:top w:val="single" w:color="auto" w:sz="4" w:space="0"/>
              <w:left w:val="single" w:color="auto" w:sz="2" w:space="0"/>
              <w:bottom w:val="single" w:color="auto" w:sz="4" w:space="0"/>
              <w:right w:val="single" w:color="auto" w:sz="4" w:space="0"/>
            </w:tcBorders>
            <w:vAlign w:val="center"/>
          </w:tcPr>
          <w:p>
            <w:pPr>
              <w:widowControl/>
              <w:adjustRightInd w:val="0"/>
              <w:snapToGrid w:val="0"/>
              <w:spacing w:beforeLines="20" w:line="300" w:lineRule="auto"/>
              <w:jc w:val="center"/>
              <w:rPr>
                <w:rFonts w:asciiTheme="minorEastAsia" w:hAnsiTheme="minorEastAsia" w:eastAsiaTheme="minorEastAsia"/>
                <w:bCs/>
                <w:sz w:val="24"/>
                <w:szCs w:val="24"/>
              </w:rPr>
            </w:pPr>
          </w:p>
        </w:tc>
        <w:tc>
          <w:tcPr>
            <w:tcW w:w="15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学生评价</w:t>
            </w:r>
          </w:p>
        </w:tc>
        <w:tc>
          <w:tcPr>
            <w:tcW w:w="678" w:type="dxa"/>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20</w:t>
            </w:r>
          </w:p>
        </w:tc>
        <w:tc>
          <w:tcPr>
            <w:tcW w:w="5960" w:type="dxa"/>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讲课有感染力，能吸引学生的注意力；能启迪学生的思考、联想及创新思维。(根据教学质量监控与评估处最近2年的数据)。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cantSplit/>
          <w:trHeight w:val="340" w:hRule="atLeast"/>
          <w:jc w:val="center"/>
        </w:trPr>
        <w:tc>
          <w:tcPr>
            <w:tcW w:w="789" w:type="dxa"/>
            <w:vMerge w:val="continue"/>
            <w:tcBorders>
              <w:top w:val="single" w:color="auto" w:sz="4" w:space="0"/>
              <w:left w:val="single" w:color="auto" w:sz="2" w:space="0"/>
              <w:bottom w:val="single" w:color="auto" w:sz="4" w:space="0"/>
              <w:right w:val="single" w:color="auto" w:sz="4" w:space="0"/>
            </w:tcBorders>
            <w:vAlign w:val="center"/>
          </w:tcPr>
          <w:p>
            <w:pPr>
              <w:widowControl/>
              <w:adjustRightInd w:val="0"/>
              <w:snapToGrid w:val="0"/>
              <w:spacing w:beforeLines="20" w:line="300" w:lineRule="auto"/>
              <w:jc w:val="center"/>
              <w:rPr>
                <w:rFonts w:asciiTheme="minorEastAsia" w:hAnsiTheme="minorEastAsia" w:eastAsiaTheme="minorEastAsia"/>
                <w:bCs/>
                <w:sz w:val="24"/>
                <w:szCs w:val="24"/>
              </w:rPr>
            </w:pPr>
          </w:p>
        </w:tc>
        <w:tc>
          <w:tcPr>
            <w:tcW w:w="15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同行评价</w:t>
            </w:r>
          </w:p>
        </w:tc>
        <w:tc>
          <w:tcPr>
            <w:tcW w:w="67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10</w:t>
            </w:r>
          </w:p>
        </w:tc>
        <w:tc>
          <w:tcPr>
            <w:tcW w:w="596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学院自行根据本课程评价相关体系组织同行进行学院初评。</w:t>
            </w:r>
          </w:p>
        </w:tc>
      </w:tr>
    </w:tbl>
    <w:p>
      <w:pPr>
        <w:adjustRightInd w:val="0"/>
        <w:snapToGrid w:val="0"/>
        <w:spacing w:beforeLines="20" w:line="300" w:lineRule="auto"/>
        <w:jc w:val="center"/>
        <w:rPr>
          <w:rFonts w:ascii="仿宋_GB2312" w:eastAsia="仿宋_GB2312"/>
          <w:bCs/>
          <w:sz w:val="24"/>
          <w:szCs w:val="24"/>
        </w:rPr>
      </w:pPr>
    </w:p>
    <w:p>
      <w:pPr>
        <w:widowControl/>
        <w:jc w:val="left"/>
        <w:rPr>
          <w:rFonts w:ascii="黑体" w:hAnsi="黑体" w:eastAsia="黑体" w:cs="黑体"/>
          <w:sz w:val="24"/>
          <w:szCs w:val="24"/>
        </w:rPr>
      </w:pPr>
      <w:r>
        <w:rPr>
          <w:rFonts w:ascii="黑体" w:hAnsi="黑体" w:eastAsia="黑体" w:cs="黑体"/>
          <w:sz w:val="24"/>
          <w:szCs w:val="24"/>
        </w:rPr>
        <w:br w:type="page"/>
      </w:r>
    </w:p>
    <w:p>
      <w:pPr>
        <w:rPr>
          <w:rFonts w:ascii="黑体" w:hAnsi="黑体" w:eastAsia="黑体" w:cs="黑体"/>
          <w:sz w:val="30"/>
          <w:szCs w:val="30"/>
        </w:rPr>
      </w:pPr>
      <w:r>
        <w:rPr>
          <w:rFonts w:hint="eastAsia" w:ascii="黑体" w:hAnsi="黑体" w:eastAsia="黑体" w:cs="黑体"/>
          <w:sz w:val="30"/>
          <w:szCs w:val="30"/>
        </w:rPr>
        <w:t>附件4：</w:t>
      </w:r>
    </w:p>
    <w:p>
      <w:pPr>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武汉科技大学在线课程建设质量标准</w:t>
      </w:r>
    </w:p>
    <w:tbl>
      <w:tblPr>
        <w:tblStyle w:val="8"/>
        <w:tblW w:w="9124" w:type="dxa"/>
        <w:jc w:val="center"/>
        <w:tblInd w:w="-694" w:type="dxa"/>
        <w:tblLayout w:type="fixed"/>
        <w:tblCellMar>
          <w:top w:w="15" w:type="dxa"/>
          <w:left w:w="15" w:type="dxa"/>
          <w:bottom w:w="15" w:type="dxa"/>
          <w:right w:w="15" w:type="dxa"/>
        </w:tblCellMar>
      </w:tblPr>
      <w:tblGrid>
        <w:gridCol w:w="1088"/>
        <w:gridCol w:w="7"/>
        <w:gridCol w:w="1093"/>
        <w:gridCol w:w="6936"/>
      </w:tblGrid>
      <w:tr>
        <w:tblPrEx>
          <w:tblLayout w:type="fixed"/>
          <w:tblCellMar>
            <w:top w:w="15" w:type="dxa"/>
            <w:left w:w="15" w:type="dxa"/>
            <w:bottom w:w="15" w:type="dxa"/>
            <w:right w:w="15" w:type="dxa"/>
          </w:tblCellMar>
        </w:tblPrEx>
        <w:trPr>
          <w:jc w:val="center"/>
        </w:trPr>
        <w:tc>
          <w:tcPr>
            <w:tcW w:w="10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center"/>
              <w:textAlignment w:val="center"/>
              <w:rPr>
                <w:rFonts w:ascii="Times New Roman" w:hAnsi="Times New Roman" w:eastAsiaTheme="minorEastAsia"/>
                <w:b/>
                <w:color w:val="000000"/>
                <w:sz w:val="24"/>
                <w:szCs w:val="24"/>
              </w:rPr>
            </w:pPr>
            <w:r>
              <w:rPr>
                <w:rFonts w:ascii="Times New Roman" w:hAnsiTheme="minorEastAsia" w:eastAsiaTheme="minorEastAsia"/>
                <w:b/>
                <w:color w:val="000000"/>
                <w:kern w:val="0"/>
                <w:sz w:val="24"/>
                <w:szCs w:val="24"/>
              </w:rPr>
              <w:t>一级指标</w:t>
            </w:r>
          </w:p>
        </w:tc>
        <w:tc>
          <w:tcPr>
            <w:tcW w:w="1100"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center"/>
              <w:textAlignment w:val="center"/>
              <w:rPr>
                <w:rFonts w:ascii="Times New Roman" w:hAnsi="Times New Roman" w:eastAsiaTheme="minorEastAsia"/>
                <w:b/>
                <w:color w:val="000000"/>
                <w:sz w:val="24"/>
                <w:szCs w:val="24"/>
              </w:rPr>
            </w:pPr>
            <w:r>
              <w:rPr>
                <w:rFonts w:ascii="Times New Roman" w:hAnsiTheme="minorEastAsia" w:eastAsiaTheme="minorEastAsia"/>
                <w:b/>
                <w:color w:val="000000"/>
                <w:kern w:val="0"/>
                <w:sz w:val="24"/>
                <w:szCs w:val="24"/>
              </w:rPr>
              <w:t>评价点</w:t>
            </w:r>
          </w:p>
        </w:tc>
        <w:tc>
          <w:tcPr>
            <w:tcW w:w="693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center"/>
              <w:textAlignment w:val="center"/>
              <w:rPr>
                <w:rFonts w:ascii="Times New Roman" w:hAnsi="Times New Roman" w:eastAsiaTheme="minorEastAsia"/>
                <w:b/>
                <w:color w:val="000000"/>
                <w:sz w:val="24"/>
                <w:szCs w:val="24"/>
              </w:rPr>
            </w:pPr>
            <w:r>
              <w:rPr>
                <w:rFonts w:ascii="Times New Roman" w:hAnsiTheme="minorEastAsia" w:eastAsiaTheme="minorEastAsia"/>
                <w:b/>
                <w:color w:val="000000"/>
                <w:kern w:val="0"/>
                <w:sz w:val="24"/>
                <w:szCs w:val="24"/>
              </w:rPr>
              <w:t>评价标准</w:t>
            </w:r>
          </w:p>
        </w:tc>
      </w:tr>
      <w:tr>
        <w:tblPrEx>
          <w:tblLayout w:type="fixed"/>
          <w:tblCellMar>
            <w:top w:w="15" w:type="dxa"/>
            <w:left w:w="15" w:type="dxa"/>
            <w:bottom w:w="15" w:type="dxa"/>
            <w:right w:w="15" w:type="dxa"/>
          </w:tblCellMar>
        </w:tblPrEx>
        <w:trPr>
          <w:jc w:val="center"/>
        </w:trPr>
        <w:tc>
          <w:tcPr>
            <w:tcW w:w="1095"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center"/>
              <w:textAlignment w:val="center"/>
              <w:rPr>
                <w:rFonts w:ascii="Times New Roman" w:hAnsi="Times New Roman" w:eastAsiaTheme="minorEastAsia"/>
                <w:color w:val="000000"/>
                <w:sz w:val="24"/>
                <w:szCs w:val="24"/>
              </w:rPr>
            </w:pPr>
            <w:r>
              <w:rPr>
                <w:rFonts w:ascii="Times New Roman" w:hAnsiTheme="minorEastAsia" w:eastAsiaTheme="minorEastAsia"/>
                <w:color w:val="000000"/>
                <w:kern w:val="0"/>
                <w:sz w:val="24"/>
                <w:szCs w:val="24"/>
              </w:rPr>
              <w:t>教学团队</w:t>
            </w:r>
          </w:p>
        </w:tc>
        <w:tc>
          <w:tcPr>
            <w:tcW w:w="10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center"/>
              <w:textAlignment w:val="center"/>
              <w:rPr>
                <w:rFonts w:ascii="Times New Roman" w:hAnsi="Times New Roman" w:eastAsiaTheme="minorEastAsia"/>
                <w:color w:val="000000"/>
                <w:sz w:val="24"/>
                <w:szCs w:val="24"/>
              </w:rPr>
            </w:pPr>
            <w:r>
              <w:rPr>
                <w:rFonts w:ascii="Times New Roman" w:hAnsiTheme="minorEastAsia" w:eastAsiaTheme="minorEastAsia"/>
                <w:color w:val="000000"/>
                <w:kern w:val="0"/>
                <w:sz w:val="24"/>
                <w:szCs w:val="24"/>
              </w:rPr>
              <w:t>团队信息</w:t>
            </w:r>
          </w:p>
        </w:tc>
        <w:tc>
          <w:tcPr>
            <w:tcW w:w="693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left"/>
              <w:textAlignment w:val="center"/>
              <w:rPr>
                <w:rFonts w:ascii="Times New Roman" w:hAnsi="Times New Roman" w:eastAsiaTheme="minorEastAsia"/>
                <w:color w:val="000000"/>
                <w:sz w:val="24"/>
                <w:szCs w:val="24"/>
              </w:rPr>
            </w:pPr>
            <w:r>
              <w:rPr>
                <w:rFonts w:ascii="Times New Roman" w:hAnsiTheme="minorEastAsia" w:eastAsiaTheme="minorEastAsia"/>
                <w:color w:val="000000"/>
                <w:kern w:val="0"/>
                <w:sz w:val="24"/>
                <w:szCs w:val="24"/>
              </w:rPr>
              <w:t>包含教师基本简历，研究方向及成果，以往承担课程，本课程建设团队，职责明确、有确定的线上答疑老师等</w:t>
            </w:r>
          </w:p>
        </w:tc>
      </w:tr>
      <w:tr>
        <w:tblPrEx>
          <w:tblLayout w:type="fixed"/>
          <w:tblCellMar>
            <w:top w:w="15" w:type="dxa"/>
            <w:left w:w="15" w:type="dxa"/>
            <w:bottom w:w="15" w:type="dxa"/>
            <w:right w:w="15" w:type="dxa"/>
          </w:tblCellMar>
        </w:tblPrEx>
        <w:trPr>
          <w:jc w:val="center"/>
        </w:trPr>
        <w:tc>
          <w:tcPr>
            <w:tcW w:w="109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center"/>
              <w:textAlignment w:val="center"/>
              <w:rPr>
                <w:rFonts w:ascii="Times New Roman" w:hAnsi="Times New Roman" w:eastAsiaTheme="minorEastAsia"/>
                <w:color w:val="000000"/>
                <w:sz w:val="24"/>
                <w:szCs w:val="24"/>
              </w:rPr>
            </w:pPr>
            <w:r>
              <w:rPr>
                <w:rFonts w:ascii="Times New Roman" w:hAnsiTheme="minorEastAsia" w:eastAsiaTheme="minorEastAsia"/>
                <w:color w:val="000000"/>
                <w:kern w:val="0"/>
                <w:sz w:val="24"/>
                <w:szCs w:val="24"/>
              </w:rPr>
              <w:t>课程内容</w:t>
            </w:r>
          </w:p>
        </w:tc>
        <w:tc>
          <w:tcPr>
            <w:tcW w:w="10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center"/>
              <w:textAlignment w:val="center"/>
              <w:rPr>
                <w:rFonts w:ascii="Times New Roman" w:hAnsi="Times New Roman" w:eastAsiaTheme="minorEastAsia"/>
                <w:color w:val="000000"/>
                <w:sz w:val="24"/>
                <w:szCs w:val="24"/>
              </w:rPr>
            </w:pPr>
            <w:r>
              <w:rPr>
                <w:rFonts w:ascii="Times New Roman" w:hAnsiTheme="minorEastAsia" w:eastAsiaTheme="minorEastAsia"/>
                <w:color w:val="000000"/>
                <w:kern w:val="0"/>
                <w:sz w:val="24"/>
                <w:szCs w:val="24"/>
              </w:rPr>
              <w:t>课程介绍</w:t>
            </w:r>
          </w:p>
        </w:tc>
        <w:tc>
          <w:tcPr>
            <w:tcW w:w="693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left"/>
              <w:textAlignment w:val="center"/>
              <w:rPr>
                <w:rFonts w:ascii="Times New Roman" w:hAnsi="Times New Roman" w:eastAsiaTheme="minorEastAsia"/>
                <w:color w:val="000000"/>
                <w:sz w:val="24"/>
                <w:szCs w:val="24"/>
              </w:rPr>
            </w:pPr>
            <w:r>
              <w:rPr>
                <w:rFonts w:ascii="Times New Roman" w:hAnsiTheme="minorEastAsia" w:eastAsiaTheme="minorEastAsia"/>
                <w:color w:val="000000"/>
                <w:kern w:val="0"/>
                <w:sz w:val="24"/>
                <w:szCs w:val="24"/>
              </w:rPr>
              <w:t>本课程所属领域，教学目标，学分值，考核方式、各分数比重，教学大纲概况等基本信息</w:t>
            </w:r>
          </w:p>
        </w:tc>
      </w:tr>
      <w:tr>
        <w:tblPrEx>
          <w:tblLayout w:type="fixed"/>
          <w:tblCellMar>
            <w:top w:w="15" w:type="dxa"/>
            <w:left w:w="15" w:type="dxa"/>
            <w:bottom w:w="15" w:type="dxa"/>
            <w:right w:w="15" w:type="dxa"/>
          </w:tblCellMar>
        </w:tblPrEx>
        <w:trPr>
          <w:jc w:val="center"/>
        </w:trPr>
        <w:tc>
          <w:tcPr>
            <w:tcW w:w="1095"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20" w:line="300" w:lineRule="auto"/>
              <w:jc w:val="center"/>
              <w:rPr>
                <w:rFonts w:ascii="Times New Roman" w:hAnsi="Times New Roman" w:eastAsiaTheme="minorEastAsia"/>
                <w:color w:val="000000"/>
                <w:sz w:val="24"/>
                <w:szCs w:val="24"/>
              </w:rPr>
            </w:pPr>
          </w:p>
        </w:tc>
        <w:tc>
          <w:tcPr>
            <w:tcW w:w="10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center"/>
              <w:textAlignment w:val="center"/>
              <w:rPr>
                <w:rFonts w:ascii="Times New Roman" w:hAnsi="Times New Roman" w:eastAsiaTheme="minorEastAsia"/>
                <w:color w:val="000000"/>
                <w:sz w:val="24"/>
                <w:szCs w:val="24"/>
              </w:rPr>
            </w:pPr>
            <w:r>
              <w:rPr>
                <w:rFonts w:ascii="Times New Roman" w:hAnsiTheme="minorEastAsia" w:eastAsiaTheme="minorEastAsia"/>
                <w:color w:val="000000"/>
                <w:kern w:val="0"/>
                <w:sz w:val="24"/>
                <w:szCs w:val="24"/>
              </w:rPr>
              <w:t>课后习题</w:t>
            </w:r>
          </w:p>
        </w:tc>
        <w:tc>
          <w:tcPr>
            <w:tcW w:w="693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left"/>
              <w:textAlignment w:val="center"/>
              <w:rPr>
                <w:rFonts w:ascii="Times New Roman" w:hAnsi="Times New Roman" w:eastAsiaTheme="minorEastAsia"/>
                <w:color w:val="000000"/>
                <w:sz w:val="24"/>
                <w:szCs w:val="24"/>
              </w:rPr>
            </w:pPr>
            <w:r>
              <w:rPr>
                <w:rFonts w:ascii="Times New Roman" w:hAnsiTheme="minorEastAsia" w:eastAsiaTheme="minorEastAsia"/>
                <w:color w:val="000000"/>
                <w:kern w:val="0"/>
                <w:sz w:val="24"/>
                <w:szCs w:val="24"/>
              </w:rPr>
              <w:t>有完整习题和参考答案，分值比重合理，总课程至少有三次测试，单元练习与该单元内容相关，能考核学生学习程度和反映接受程度</w:t>
            </w:r>
          </w:p>
        </w:tc>
      </w:tr>
      <w:tr>
        <w:tblPrEx>
          <w:tblLayout w:type="fixed"/>
          <w:tblCellMar>
            <w:top w:w="15" w:type="dxa"/>
            <w:left w:w="15" w:type="dxa"/>
            <w:bottom w:w="15" w:type="dxa"/>
            <w:right w:w="15" w:type="dxa"/>
          </w:tblCellMar>
        </w:tblPrEx>
        <w:trPr>
          <w:jc w:val="center"/>
        </w:trPr>
        <w:tc>
          <w:tcPr>
            <w:tcW w:w="1095"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20" w:line="300" w:lineRule="auto"/>
              <w:jc w:val="center"/>
              <w:rPr>
                <w:rFonts w:ascii="Times New Roman" w:hAnsi="Times New Roman" w:eastAsiaTheme="minorEastAsia"/>
                <w:color w:val="000000"/>
                <w:sz w:val="24"/>
                <w:szCs w:val="24"/>
              </w:rPr>
            </w:pPr>
          </w:p>
        </w:tc>
        <w:tc>
          <w:tcPr>
            <w:tcW w:w="10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center"/>
              <w:textAlignment w:val="center"/>
              <w:rPr>
                <w:rFonts w:ascii="Times New Roman" w:hAnsi="Times New Roman" w:eastAsiaTheme="minorEastAsia"/>
                <w:color w:val="000000"/>
                <w:sz w:val="24"/>
                <w:szCs w:val="24"/>
              </w:rPr>
            </w:pPr>
            <w:r>
              <w:rPr>
                <w:rFonts w:ascii="Times New Roman" w:hAnsiTheme="minorEastAsia" w:eastAsiaTheme="minorEastAsia"/>
                <w:color w:val="000000"/>
                <w:kern w:val="0"/>
                <w:sz w:val="24"/>
                <w:szCs w:val="24"/>
              </w:rPr>
              <w:t>教学安排</w:t>
            </w:r>
          </w:p>
        </w:tc>
        <w:tc>
          <w:tcPr>
            <w:tcW w:w="693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left"/>
              <w:textAlignment w:val="center"/>
              <w:rPr>
                <w:rFonts w:ascii="Times New Roman" w:hAnsi="Times New Roman" w:eastAsiaTheme="minorEastAsia"/>
                <w:color w:val="000000"/>
                <w:sz w:val="24"/>
                <w:szCs w:val="24"/>
              </w:rPr>
            </w:pPr>
            <w:r>
              <w:rPr>
                <w:rFonts w:ascii="Times New Roman" w:hAnsiTheme="minorEastAsia" w:eastAsiaTheme="minorEastAsia"/>
                <w:color w:val="000000"/>
                <w:kern w:val="0"/>
                <w:sz w:val="24"/>
                <w:szCs w:val="24"/>
              </w:rPr>
              <w:t>能够明显传达计划教学进度和时间，让学生了解什么时间应该完成的教学内容</w:t>
            </w:r>
          </w:p>
        </w:tc>
      </w:tr>
      <w:tr>
        <w:tblPrEx>
          <w:tblLayout w:type="fixed"/>
          <w:tblCellMar>
            <w:top w:w="15" w:type="dxa"/>
            <w:left w:w="15" w:type="dxa"/>
            <w:bottom w:w="15" w:type="dxa"/>
            <w:right w:w="15" w:type="dxa"/>
          </w:tblCellMar>
        </w:tblPrEx>
        <w:trPr>
          <w:jc w:val="center"/>
        </w:trPr>
        <w:tc>
          <w:tcPr>
            <w:tcW w:w="1095"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20" w:line="300" w:lineRule="auto"/>
              <w:jc w:val="center"/>
              <w:rPr>
                <w:rFonts w:ascii="Times New Roman" w:hAnsi="Times New Roman" w:eastAsiaTheme="minorEastAsia"/>
                <w:color w:val="000000"/>
                <w:sz w:val="24"/>
                <w:szCs w:val="24"/>
              </w:rPr>
            </w:pPr>
          </w:p>
        </w:tc>
        <w:tc>
          <w:tcPr>
            <w:tcW w:w="10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center"/>
              <w:textAlignment w:val="center"/>
              <w:rPr>
                <w:rFonts w:ascii="Times New Roman" w:hAnsi="Times New Roman" w:eastAsiaTheme="minorEastAsia"/>
                <w:color w:val="000000"/>
                <w:sz w:val="24"/>
                <w:szCs w:val="24"/>
              </w:rPr>
            </w:pPr>
            <w:r>
              <w:rPr>
                <w:rFonts w:ascii="Times New Roman" w:hAnsiTheme="minorEastAsia" w:eastAsiaTheme="minorEastAsia"/>
                <w:color w:val="000000"/>
                <w:kern w:val="0"/>
                <w:sz w:val="24"/>
                <w:szCs w:val="24"/>
              </w:rPr>
              <w:t>资源扩展</w:t>
            </w:r>
          </w:p>
        </w:tc>
        <w:tc>
          <w:tcPr>
            <w:tcW w:w="693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left"/>
              <w:textAlignment w:val="center"/>
              <w:rPr>
                <w:rFonts w:ascii="Times New Roman" w:hAnsi="Times New Roman" w:eastAsiaTheme="minorEastAsia"/>
                <w:color w:val="000000"/>
                <w:sz w:val="24"/>
                <w:szCs w:val="24"/>
              </w:rPr>
            </w:pPr>
            <w:r>
              <w:rPr>
                <w:rFonts w:ascii="Times New Roman" w:hAnsiTheme="minorEastAsia" w:eastAsiaTheme="minorEastAsia"/>
                <w:color w:val="000000"/>
                <w:kern w:val="0"/>
                <w:sz w:val="24"/>
                <w:szCs w:val="24"/>
              </w:rPr>
              <w:t>提供相关外部资源链接和参考资料，所提供的资源出处准确，资料有扩展知识价值</w:t>
            </w:r>
          </w:p>
        </w:tc>
      </w:tr>
      <w:tr>
        <w:tblPrEx>
          <w:tblLayout w:type="fixed"/>
          <w:tblCellMar>
            <w:top w:w="15" w:type="dxa"/>
            <w:left w:w="15" w:type="dxa"/>
            <w:bottom w:w="15" w:type="dxa"/>
            <w:right w:w="15" w:type="dxa"/>
          </w:tblCellMar>
        </w:tblPrEx>
        <w:trPr>
          <w:jc w:val="center"/>
        </w:trPr>
        <w:tc>
          <w:tcPr>
            <w:tcW w:w="1095"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20" w:line="300" w:lineRule="auto"/>
              <w:jc w:val="center"/>
              <w:rPr>
                <w:rFonts w:ascii="Times New Roman" w:hAnsi="Times New Roman" w:eastAsiaTheme="minorEastAsia"/>
                <w:color w:val="000000"/>
                <w:sz w:val="24"/>
                <w:szCs w:val="24"/>
              </w:rPr>
            </w:pPr>
          </w:p>
        </w:tc>
        <w:tc>
          <w:tcPr>
            <w:tcW w:w="10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center"/>
              <w:textAlignment w:val="center"/>
              <w:rPr>
                <w:rFonts w:ascii="Times New Roman" w:hAnsi="Times New Roman" w:eastAsiaTheme="minorEastAsia"/>
                <w:color w:val="000000"/>
                <w:sz w:val="24"/>
                <w:szCs w:val="24"/>
              </w:rPr>
            </w:pPr>
            <w:r>
              <w:rPr>
                <w:rFonts w:ascii="Times New Roman" w:hAnsiTheme="minorEastAsia" w:eastAsiaTheme="minorEastAsia"/>
                <w:color w:val="000000"/>
                <w:kern w:val="0"/>
                <w:sz w:val="24"/>
                <w:szCs w:val="24"/>
              </w:rPr>
              <w:t>设计合理</w:t>
            </w:r>
          </w:p>
        </w:tc>
        <w:tc>
          <w:tcPr>
            <w:tcW w:w="693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left"/>
              <w:textAlignment w:val="center"/>
              <w:rPr>
                <w:rFonts w:ascii="Times New Roman" w:hAnsi="Times New Roman" w:eastAsiaTheme="minorEastAsia"/>
                <w:color w:val="000000"/>
                <w:sz w:val="24"/>
                <w:szCs w:val="24"/>
              </w:rPr>
            </w:pPr>
            <w:r>
              <w:rPr>
                <w:rFonts w:ascii="Times New Roman" w:hAnsiTheme="minorEastAsia" w:eastAsiaTheme="minorEastAsia"/>
                <w:color w:val="000000"/>
                <w:kern w:val="0"/>
                <w:sz w:val="24"/>
                <w:szCs w:val="24"/>
              </w:rPr>
              <w:t>教学内容能按教学大纲合理划分，且逻辑上合理，能清晰表达课程内容，反映该学科领域基本结构；编排顺序利于学习者理解和认识</w:t>
            </w:r>
          </w:p>
        </w:tc>
      </w:tr>
      <w:tr>
        <w:tblPrEx>
          <w:tblLayout w:type="fixed"/>
          <w:tblCellMar>
            <w:top w:w="15" w:type="dxa"/>
            <w:left w:w="15" w:type="dxa"/>
            <w:bottom w:w="15" w:type="dxa"/>
            <w:right w:w="15" w:type="dxa"/>
          </w:tblCellMar>
        </w:tblPrEx>
        <w:trPr>
          <w:jc w:val="center"/>
        </w:trPr>
        <w:tc>
          <w:tcPr>
            <w:tcW w:w="1095"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20" w:line="300" w:lineRule="auto"/>
              <w:jc w:val="center"/>
              <w:rPr>
                <w:rFonts w:ascii="Times New Roman" w:hAnsi="Times New Roman" w:eastAsiaTheme="minorEastAsia"/>
                <w:color w:val="000000"/>
                <w:sz w:val="24"/>
                <w:szCs w:val="24"/>
              </w:rPr>
            </w:pPr>
          </w:p>
        </w:tc>
        <w:tc>
          <w:tcPr>
            <w:tcW w:w="10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center"/>
              <w:textAlignment w:val="center"/>
              <w:rPr>
                <w:rFonts w:ascii="Times New Roman" w:hAnsi="Times New Roman" w:eastAsiaTheme="minorEastAsia"/>
                <w:color w:val="000000"/>
                <w:sz w:val="24"/>
                <w:szCs w:val="24"/>
              </w:rPr>
            </w:pPr>
            <w:r>
              <w:rPr>
                <w:rFonts w:ascii="Times New Roman" w:hAnsiTheme="minorEastAsia" w:eastAsiaTheme="minorEastAsia"/>
                <w:color w:val="000000"/>
                <w:kern w:val="0"/>
                <w:sz w:val="24"/>
                <w:szCs w:val="24"/>
              </w:rPr>
              <w:t>内容科学</w:t>
            </w:r>
          </w:p>
        </w:tc>
        <w:tc>
          <w:tcPr>
            <w:tcW w:w="693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left"/>
              <w:textAlignment w:val="center"/>
              <w:rPr>
                <w:rFonts w:ascii="Times New Roman" w:hAnsi="Times New Roman" w:eastAsiaTheme="minorEastAsia"/>
                <w:color w:val="000000"/>
                <w:sz w:val="24"/>
                <w:szCs w:val="24"/>
              </w:rPr>
            </w:pPr>
            <w:r>
              <w:rPr>
                <w:rFonts w:ascii="Times New Roman" w:hAnsiTheme="minorEastAsia" w:eastAsiaTheme="minorEastAsia"/>
                <w:color w:val="000000"/>
                <w:kern w:val="0"/>
                <w:sz w:val="24"/>
                <w:szCs w:val="24"/>
              </w:rPr>
              <w:t>课程内容能遵循教学目标；课程深度适当；重点突出，科学严谨，积极向上，没有思想上、学术上错误，资料来源可靠，能反映学科发展新思想、新概念、新成果</w:t>
            </w:r>
          </w:p>
        </w:tc>
      </w:tr>
      <w:tr>
        <w:tblPrEx>
          <w:tblLayout w:type="fixed"/>
          <w:tblCellMar>
            <w:top w:w="15" w:type="dxa"/>
            <w:left w:w="15" w:type="dxa"/>
            <w:bottom w:w="15" w:type="dxa"/>
            <w:right w:w="15" w:type="dxa"/>
          </w:tblCellMar>
        </w:tblPrEx>
        <w:trPr>
          <w:jc w:val="center"/>
        </w:trPr>
        <w:tc>
          <w:tcPr>
            <w:tcW w:w="1095"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20" w:line="300" w:lineRule="auto"/>
              <w:jc w:val="center"/>
              <w:rPr>
                <w:rFonts w:ascii="Times New Roman" w:hAnsi="Times New Roman" w:eastAsiaTheme="minorEastAsia"/>
                <w:color w:val="000000"/>
                <w:sz w:val="24"/>
                <w:szCs w:val="24"/>
              </w:rPr>
            </w:pPr>
          </w:p>
        </w:tc>
        <w:tc>
          <w:tcPr>
            <w:tcW w:w="10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center"/>
              <w:textAlignment w:val="center"/>
              <w:rPr>
                <w:rFonts w:ascii="Times New Roman" w:hAnsi="Times New Roman" w:eastAsiaTheme="minorEastAsia"/>
                <w:color w:val="000000"/>
                <w:sz w:val="24"/>
                <w:szCs w:val="24"/>
              </w:rPr>
            </w:pPr>
            <w:r>
              <w:rPr>
                <w:rFonts w:ascii="Times New Roman" w:hAnsiTheme="minorEastAsia" w:eastAsiaTheme="minorEastAsia"/>
                <w:color w:val="000000"/>
                <w:kern w:val="0"/>
                <w:sz w:val="24"/>
                <w:szCs w:val="24"/>
              </w:rPr>
              <w:t>考核标准</w:t>
            </w:r>
          </w:p>
        </w:tc>
        <w:tc>
          <w:tcPr>
            <w:tcW w:w="693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left"/>
              <w:textAlignment w:val="center"/>
              <w:rPr>
                <w:rFonts w:ascii="Times New Roman" w:hAnsi="Times New Roman" w:eastAsiaTheme="minorEastAsia"/>
                <w:color w:val="000000"/>
                <w:sz w:val="24"/>
                <w:szCs w:val="24"/>
              </w:rPr>
            </w:pPr>
            <w:r>
              <w:rPr>
                <w:rFonts w:ascii="Times New Roman" w:hAnsiTheme="minorEastAsia" w:eastAsiaTheme="minorEastAsia"/>
                <w:color w:val="000000"/>
                <w:kern w:val="0"/>
                <w:sz w:val="24"/>
                <w:szCs w:val="24"/>
              </w:rPr>
              <w:t>考核内容能够体现教学整体性、能涵盖本课程的大多数章节内容，难度具有区分性，分值设置得当，重点突出</w:t>
            </w:r>
          </w:p>
        </w:tc>
      </w:tr>
      <w:tr>
        <w:tblPrEx>
          <w:tblLayout w:type="fixed"/>
          <w:tblCellMar>
            <w:top w:w="15" w:type="dxa"/>
            <w:left w:w="15" w:type="dxa"/>
            <w:bottom w:w="15" w:type="dxa"/>
            <w:right w:w="15" w:type="dxa"/>
          </w:tblCellMar>
        </w:tblPrEx>
        <w:trPr>
          <w:jc w:val="center"/>
        </w:trPr>
        <w:tc>
          <w:tcPr>
            <w:tcW w:w="1095"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20" w:line="300" w:lineRule="auto"/>
              <w:jc w:val="center"/>
              <w:rPr>
                <w:rFonts w:ascii="Times New Roman" w:hAnsi="Times New Roman" w:eastAsiaTheme="minorEastAsia"/>
                <w:color w:val="000000"/>
                <w:sz w:val="24"/>
                <w:szCs w:val="24"/>
              </w:rPr>
            </w:pPr>
          </w:p>
        </w:tc>
        <w:tc>
          <w:tcPr>
            <w:tcW w:w="10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center"/>
              <w:textAlignment w:val="center"/>
              <w:rPr>
                <w:rFonts w:ascii="Times New Roman" w:hAnsi="Times New Roman" w:eastAsiaTheme="minorEastAsia"/>
                <w:color w:val="000000"/>
                <w:sz w:val="24"/>
                <w:szCs w:val="24"/>
              </w:rPr>
            </w:pPr>
            <w:r>
              <w:rPr>
                <w:rFonts w:ascii="Times New Roman" w:hAnsiTheme="minorEastAsia" w:eastAsiaTheme="minorEastAsia"/>
                <w:color w:val="000000"/>
                <w:kern w:val="0"/>
                <w:sz w:val="24"/>
                <w:szCs w:val="24"/>
              </w:rPr>
              <w:t>教学方法</w:t>
            </w:r>
          </w:p>
        </w:tc>
        <w:tc>
          <w:tcPr>
            <w:tcW w:w="693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left"/>
              <w:textAlignment w:val="center"/>
              <w:rPr>
                <w:rFonts w:ascii="Times New Roman" w:hAnsi="Times New Roman" w:eastAsiaTheme="minorEastAsia"/>
                <w:color w:val="000000"/>
                <w:sz w:val="24"/>
                <w:szCs w:val="24"/>
              </w:rPr>
            </w:pPr>
            <w:r>
              <w:rPr>
                <w:rFonts w:ascii="Times New Roman" w:hAnsiTheme="minorEastAsia" w:eastAsiaTheme="minorEastAsia"/>
                <w:color w:val="000000"/>
                <w:kern w:val="0"/>
                <w:sz w:val="24"/>
                <w:szCs w:val="24"/>
              </w:rPr>
              <w:t>授课过程能结合网络教学特点，且授课方式能有效表达教学内容，促进学习者理解，问题阐述简练准确、思路清晰、详略得当；学生提问回复及时</w:t>
            </w:r>
          </w:p>
        </w:tc>
      </w:tr>
      <w:tr>
        <w:tblPrEx>
          <w:tblLayout w:type="fixed"/>
          <w:tblCellMar>
            <w:top w:w="15" w:type="dxa"/>
            <w:left w:w="15" w:type="dxa"/>
            <w:bottom w:w="15" w:type="dxa"/>
            <w:right w:w="15" w:type="dxa"/>
          </w:tblCellMar>
        </w:tblPrEx>
        <w:trPr>
          <w:jc w:val="center"/>
        </w:trPr>
        <w:tc>
          <w:tcPr>
            <w:tcW w:w="1095" w:type="dxa"/>
            <w:gridSpan w:val="2"/>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20" w:line="300" w:lineRule="auto"/>
              <w:jc w:val="center"/>
              <w:rPr>
                <w:rFonts w:ascii="Times New Roman" w:hAnsi="Times New Roman" w:eastAsiaTheme="minorEastAsia"/>
                <w:color w:val="000000"/>
                <w:sz w:val="24"/>
                <w:szCs w:val="24"/>
              </w:rPr>
            </w:pPr>
          </w:p>
        </w:tc>
        <w:tc>
          <w:tcPr>
            <w:tcW w:w="10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center"/>
              <w:textAlignment w:val="center"/>
              <w:rPr>
                <w:rFonts w:ascii="Times New Roman" w:hAnsi="Times New Roman" w:eastAsiaTheme="minorEastAsia"/>
                <w:color w:val="000000"/>
                <w:sz w:val="24"/>
                <w:szCs w:val="24"/>
              </w:rPr>
            </w:pPr>
            <w:r>
              <w:rPr>
                <w:rFonts w:ascii="Times New Roman" w:hAnsiTheme="minorEastAsia" w:eastAsiaTheme="minorEastAsia"/>
                <w:color w:val="000000"/>
                <w:kern w:val="0"/>
                <w:sz w:val="24"/>
                <w:szCs w:val="24"/>
              </w:rPr>
              <w:t>教学风格</w:t>
            </w:r>
          </w:p>
        </w:tc>
        <w:tc>
          <w:tcPr>
            <w:tcW w:w="693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left"/>
              <w:textAlignment w:val="center"/>
              <w:rPr>
                <w:rFonts w:ascii="Times New Roman" w:hAnsi="Times New Roman" w:eastAsiaTheme="minorEastAsia"/>
                <w:color w:val="000000"/>
                <w:sz w:val="24"/>
                <w:szCs w:val="24"/>
              </w:rPr>
            </w:pPr>
            <w:r>
              <w:rPr>
                <w:rFonts w:ascii="Times New Roman" w:hAnsiTheme="minorEastAsia" w:eastAsiaTheme="minorEastAsia"/>
                <w:color w:val="000000"/>
                <w:kern w:val="0"/>
                <w:sz w:val="24"/>
                <w:szCs w:val="24"/>
              </w:rPr>
              <w:t>主讲人讲课热情，精神饱满，有感染力</w:t>
            </w:r>
          </w:p>
        </w:tc>
      </w:tr>
      <w:tr>
        <w:tblPrEx>
          <w:tblLayout w:type="fixed"/>
          <w:tblCellMar>
            <w:top w:w="15" w:type="dxa"/>
            <w:left w:w="15" w:type="dxa"/>
            <w:bottom w:w="15" w:type="dxa"/>
            <w:right w:w="15" w:type="dxa"/>
          </w:tblCellMar>
        </w:tblPrEx>
        <w:trPr>
          <w:jc w:val="center"/>
        </w:trPr>
        <w:tc>
          <w:tcPr>
            <w:tcW w:w="1095" w:type="dxa"/>
            <w:gridSpan w:val="2"/>
            <w:vMerge w:val="restart"/>
            <w:tcBorders>
              <w:top w:val="single" w:color="000000" w:sz="4" w:space="0"/>
              <w:left w:val="single" w:color="000000" w:sz="4" w:space="0"/>
              <w:right w:val="single" w:color="000000" w:sz="4" w:space="0"/>
            </w:tcBorders>
            <w:vAlign w:val="center"/>
          </w:tcPr>
          <w:p>
            <w:pPr>
              <w:adjustRightInd w:val="0"/>
              <w:snapToGrid w:val="0"/>
              <w:spacing w:beforeLines="20" w:line="300" w:lineRule="auto"/>
              <w:jc w:val="center"/>
              <w:rPr>
                <w:rFonts w:ascii="Times New Roman" w:hAnsi="Times New Roman" w:eastAsiaTheme="minorEastAsia"/>
                <w:color w:val="000000"/>
                <w:sz w:val="24"/>
                <w:szCs w:val="24"/>
              </w:rPr>
            </w:pPr>
            <w:r>
              <w:rPr>
                <w:rFonts w:ascii="Times New Roman" w:hAnsiTheme="minorEastAsia" w:eastAsiaTheme="minorEastAsia"/>
                <w:color w:val="000000"/>
                <w:sz w:val="24"/>
                <w:szCs w:val="24"/>
              </w:rPr>
              <w:t>课程推介</w:t>
            </w:r>
          </w:p>
        </w:tc>
        <w:tc>
          <w:tcPr>
            <w:tcW w:w="10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center"/>
              <w:textAlignment w:val="center"/>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评价</w:t>
            </w:r>
          </w:p>
        </w:tc>
        <w:tc>
          <w:tcPr>
            <w:tcW w:w="693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left"/>
              <w:textAlignment w:val="center"/>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课程网站的点击率高；学生在课程讨论区内评价积极，对教学效果评价良好</w:t>
            </w:r>
          </w:p>
        </w:tc>
      </w:tr>
      <w:tr>
        <w:tblPrEx>
          <w:tblLayout w:type="fixed"/>
          <w:tblCellMar>
            <w:top w:w="15" w:type="dxa"/>
            <w:left w:w="15" w:type="dxa"/>
            <w:bottom w:w="15" w:type="dxa"/>
            <w:right w:w="15" w:type="dxa"/>
          </w:tblCellMar>
        </w:tblPrEx>
        <w:trPr>
          <w:jc w:val="center"/>
        </w:trPr>
        <w:tc>
          <w:tcPr>
            <w:tcW w:w="1095" w:type="dxa"/>
            <w:gridSpan w:val="2"/>
            <w:vMerge w:val="continue"/>
            <w:tcBorders>
              <w:left w:val="single" w:color="000000" w:sz="4" w:space="0"/>
              <w:bottom w:val="single" w:color="000000" w:sz="4" w:space="0"/>
              <w:right w:val="single" w:color="000000" w:sz="4" w:space="0"/>
            </w:tcBorders>
            <w:vAlign w:val="center"/>
          </w:tcPr>
          <w:p>
            <w:pPr>
              <w:adjustRightInd w:val="0"/>
              <w:snapToGrid w:val="0"/>
              <w:spacing w:beforeLines="20" w:line="300" w:lineRule="auto"/>
              <w:jc w:val="center"/>
              <w:rPr>
                <w:rFonts w:ascii="Times New Roman" w:hAnsi="Times New Roman" w:eastAsiaTheme="minorEastAsia"/>
                <w:color w:val="000000"/>
                <w:sz w:val="24"/>
                <w:szCs w:val="24"/>
              </w:rPr>
            </w:pPr>
          </w:p>
        </w:tc>
        <w:tc>
          <w:tcPr>
            <w:tcW w:w="109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center"/>
              <w:textAlignment w:val="center"/>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推广</w:t>
            </w:r>
          </w:p>
        </w:tc>
        <w:tc>
          <w:tcPr>
            <w:tcW w:w="693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beforeLines="20" w:line="300" w:lineRule="auto"/>
              <w:jc w:val="left"/>
              <w:textAlignment w:val="center"/>
              <w:rPr>
                <w:rFonts w:ascii="Times New Roman" w:hAnsi="Times New Roman" w:eastAsiaTheme="minorEastAsia"/>
                <w:color w:val="000000"/>
                <w:kern w:val="0"/>
                <w:sz w:val="24"/>
                <w:szCs w:val="24"/>
              </w:rPr>
            </w:pPr>
            <w:r>
              <w:rPr>
                <w:rFonts w:ascii="Times New Roman" w:hAnsiTheme="minorEastAsia" w:eastAsiaTheme="minorEastAsia"/>
                <w:color w:val="000000"/>
                <w:kern w:val="0"/>
                <w:sz w:val="24"/>
                <w:szCs w:val="24"/>
              </w:rPr>
              <w:t>课程成功在全国性课程平台上线；外校学生修读相关课程学时人数多</w:t>
            </w:r>
          </w:p>
        </w:tc>
      </w:tr>
    </w:tbl>
    <w:p>
      <w:pPr>
        <w:pStyle w:val="6"/>
        <w:widowControl/>
        <w:topLinePunct/>
        <w:adjustRightInd w:val="0"/>
        <w:snapToGrid w:val="0"/>
        <w:spacing w:beforeLines="20" w:beforeAutospacing="0" w:after="0" w:afterAutospacing="0" w:line="300" w:lineRule="auto"/>
        <w:jc w:val="center"/>
        <w:rPr>
          <w:rFonts w:ascii="Times New Roman" w:hAnsi="Times New Roman"/>
          <w:szCs w:val="24"/>
        </w:rPr>
      </w:pPr>
    </w:p>
    <w:p>
      <w:pPr>
        <w:rPr>
          <w:rFonts w:ascii="黑体" w:hAnsi="黑体" w:eastAsia="黑体" w:cs="黑体"/>
          <w:sz w:val="30"/>
          <w:szCs w:val="30"/>
        </w:rPr>
      </w:pPr>
      <w:r>
        <w:rPr>
          <w:sz w:val="24"/>
          <w:szCs w:val="24"/>
        </w:rPr>
        <w:br w:type="page"/>
      </w:r>
      <w:r>
        <w:rPr>
          <w:rFonts w:hint="eastAsia" w:ascii="黑体" w:hAnsi="黑体" w:eastAsia="黑体" w:cs="黑体"/>
          <w:sz w:val="30"/>
          <w:szCs w:val="30"/>
        </w:rPr>
        <w:t>附件5：</w:t>
      </w:r>
    </w:p>
    <w:p>
      <w:pPr>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武汉科技大学研讨课程建设质量标准</w:t>
      </w:r>
    </w:p>
    <w:tbl>
      <w:tblPr>
        <w:tblStyle w:val="8"/>
        <w:tblW w:w="89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149"/>
        <w:gridCol w:w="1515"/>
        <w:gridCol w:w="62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cantSplit/>
          <w:trHeight w:val="422" w:hRule="atLeast"/>
          <w:tblHeader/>
        </w:trPr>
        <w:tc>
          <w:tcPr>
            <w:tcW w:w="1149" w:type="dxa"/>
            <w:tcBorders>
              <w:top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imes New Roman" w:hAnsi="Times New Roman" w:eastAsiaTheme="minorEastAsia"/>
                <w:b/>
                <w:sz w:val="24"/>
                <w:szCs w:val="24"/>
              </w:rPr>
            </w:pPr>
            <w:r>
              <w:rPr>
                <w:rFonts w:ascii="Times New Roman" w:hAnsiTheme="minorEastAsia" w:eastAsiaTheme="minorEastAsia"/>
                <w:b/>
                <w:bCs/>
                <w:sz w:val="24"/>
                <w:szCs w:val="24"/>
              </w:rPr>
              <w:t>类别</w:t>
            </w:r>
          </w:p>
        </w:tc>
        <w:tc>
          <w:tcPr>
            <w:tcW w:w="151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imes New Roman" w:hAnsi="Times New Roman" w:eastAsiaTheme="minorEastAsia"/>
                <w:b/>
                <w:sz w:val="24"/>
                <w:szCs w:val="24"/>
              </w:rPr>
            </w:pPr>
            <w:r>
              <w:rPr>
                <w:rFonts w:ascii="Times New Roman" w:hAnsiTheme="minorEastAsia" w:eastAsiaTheme="minorEastAsia"/>
                <w:b/>
                <w:bCs/>
                <w:sz w:val="24"/>
                <w:szCs w:val="24"/>
              </w:rPr>
              <w:t>指标</w:t>
            </w:r>
          </w:p>
        </w:tc>
        <w:tc>
          <w:tcPr>
            <w:tcW w:w="6294" w:type="dxa"/>
            <w:tcBorders>
              <w:top w:val="single" w:color="auto" w:sz="4" w:space="0"/>
              <w:left w:val="single" w:color="auto" w:sz="4" w:space="0"/>
              <w:bottom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imes New Roman" w:hAnsi="Times New Roman" w:eastAsiaTheme="minorEastAsia"/>
                <w:b/>
                <w:sz w:val="24"/>
                <w:szCs w:val="24"/>
              </w:rPr>
            </w:pPr>
            <w:r>
              <w:rPr>
                <w:rFonts w:ascii="Times New Roman" w:hAnsiTheme="minorEastAsia" w:eastAsiaTheme="minorEastAsia"/>
                <w:b/>
                <w:bCs/>
                <w:sz w:val="24"/>
                <w:szCs w:val="24"/>
              </w:rPr>
              <w:t>建设标准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cantSplit/>
          <w:trHeight w:val="677" w:hRule="atLeast"/>
        </w:trPr>
        <w:tc>
          <w:tcPr>
            <w:tcW w:w="1149" w:type="dxa"/>
            <w:vMerge w:val="restart"/>
            <w:tcBorders>
              <w:top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imes New Roman" w:hAnsi="Times New Roman" w:eastAsiaTheme="minorEastAsia"/>
                <w:bCs/>
                <w:sz w:val="24"/>
                <w:szCs w:val="24"/>
              </w:rPr>
            </w:pPr>
            <w:r>
              <w:rPr>
                <w:rFonts w:ascii="Times New Roman" w:hAnsiTheme="minorEastAsia" w:eastAsiaTheme="minorEastAsia"/>
                <w:bCs/>
                <w:sz w:val="24"/>
                <w:szCs w:val="24"/>
              </w:rPr>
              <w:t>新生研讨课程（面向大一学生生）</w:t>
            </w:r>
          </w:p>
        </w:tc>
        <w:tc>
          <w:tcPr>
            <w:tcW w:w="151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imes New Roman" w:hAnsi="Times New Roman" w:eastAsiaTheme="minorEastAsia"/>
                <w:bCs/>
                <w:sz w:val="24"/>
                <w:szCs w:val="24"/>
              </w:rPr>
            </w:pPr>
            <w:r>
              <w:rPr>
                <w:rFonts w:ascii="Times New Roman" w:hAnsiTheme="minorEastAsia" w:eastAsiaTheme="minorEastAsia"/>
                <w:bCs/>
                <w:sz w:val="24"/>
                <w:szCs w:val="24"/>
              </w:rPr>
              <w:t>研究专题的设计</w:t>
            </w:r>
          </w:p>
        </w:tc>
        <w:tc>
          <w:tcPr>
            <w:tcW w:w="6294" w:type="dxa"/>
            <w:tcBorders>
              <w:top w:val="single" w:color="auto" w:sz="4" w:space="0"/>
              <w:left w:val="single" w:color="auto" w:sz="4" w:space="0"/>
              <w:bottom w:val="single" w:color="auto" w:sz="4" w:space="0"/>
            </w:tcBorders>
            <w:tcMar>
              <w:top w:w="0" w:type="dxa"/>
              <w:left w:w="57" w:type="dxa"/>
              <w:bottom w:w="0" w:type="dxa"/>
              <w:right w:w="57" w:type="dxa"/>
            </w:tcMar>
            <w:vAlign w:val="center"/>
          </w:tcPr>
          <w:p>
            <w:pPr>
              <w:adjustRightInd w:val="0"/>
              <w:snapToGrid w:val="0"/>
              <w:spacing w:beforeLines="20" w:line="300" w:lineRule="auto"/>
              <w:jc w:val="left"/>
              <w:rPr>
                <w:rFonts w:ascii="Times New Roman" w:hAnsi="Times New Roman" w:eastAsiaTheme="minorEastAsia"/>
                <w:sz w:val="24"/>
                <w:szCs w:val="24"/>
              </w:rPr>
            </w:pPr>
            <w:r>
              <w:rPr>
                <w:rFonts w:ascii="Times New Roman" w:hAnsiTheme="minorEastAsia" w:eastAsiaTheme="minorEastAsia"/>
                <w:sz w:val="24"/>
                <w:szCs w:val="24"/>
              </w:rPr>
              <w:t>教师以实际问题（往往是跨学科的）而不是学科理论体系为线索，关注与现实的联系，精心设计研究专题有</w:t>
            </w:r>
            <w:r>
              <w:rPr>
                <w:rFonts w:ascii="Times New Roman" w:hAnsi="Times New Roman" w:eastAsiaTheme="minorEastAsia"/>
                <w:sz w:val="24"/>
                <w:szCs w:val="24"/>
              </w:rPr>
              <w:t>2</w:t>
            </w:r>
            <w:r>
              <w:rPr>
                <w:rFonts w:ascii="Times New Roman" w:hAnsiTheme="minorEastAsia" w:eastAsiaTheme="minorEastAsia"/>
                <w:sz w:val="24"/>
                <w:szCs w:val="24"/>
              </w:rPr>
              <w:t>～</w:t>
            </w:r>
            <w:r>
              <w:rPr>
                <w:rFonts w:ascii="Times New Roman" w:hAnsi="Times New Roman" w:eastAsiaTheme="minorEastAsia"/>
                <w:sz w:val="24"/>
                <w:szCs w:val="24"/>
              </w:rPr>
              <w:t>3</w:t>
            </w:r>
            <w:r>
              <w:rPr>
                <w:rFonts w:ascii="Times New Roman" w:hAnsiTheme="minorEastAsia" w:eastAsiaTheme="minorEastAsia"/>
                <w:sz w:val="24"/>
                <w:szCs w:val="24"/>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cantSplit/>
          <w:trHeight w:val="723" w:hRule="atLeast"/>
        </w:trPr>
        <w:tc>
          <w:tcPr>
            <w:tcW w:w="1149" w:type="dxa"/>
            <w:vMerge w:val="continue"/>
            <w:tcBorders>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bCs/>
                <w:sz w:val="24"/>
                <w:szCs w:val="24"/>
              </w:rPr>
            </w:pPr>
          </w:p>
        </w:tc>
        <w:tc>
          <w:tcPr>
            <w:tcW w:w="151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imes New Roman" w:hAnsi="Times New Roman" w:eastAsiaTheme="minorEastAsia"/>
                <w:bCs/>
                <w:sz w:val="24"/>
                <w:szCs w:val="24"/>
              </w:rPr>
            </w:pPr>
            <w:r>
              <w:rPr>
                <w:rFonts w:ascii="Times New Roman" w:hAnsiTheme="minorEastAsia" w:eastAsiaTheme="minorEastAsia"/>
                <w:bCs/>
                <w:sz w:val="24"/>
                <w:szCs w:val="24"/>
              </w:rPr>
              <w:t>教学过程</w:t>
            </w:r>
          </w:p>
        </w:tc>
        <w:tc>
          <w:tcPr>
            <w:tcW w:w="6294" w:type="dxa"/>
            <w:tcBorders>
              <w:top w:val="single" w:color="auto" w:sz="4" w:space="0"/>
              <w:left w:val="single" w:color="auto" w:sz="4" w:space="0"/>
              <w:bottom w:val="single" w:color="auto" w:sz="4" w:space="0"/>
            </w:tcBorders>
            <w:tcMar>
              <w:top w:w="0" w:type="dxa"/>
              <w:left w:w="57" w:type="dxa"/>
              <w:bottom w:w="0" w:type="dxa"/>
              <w:right w:w="57" w:type="dxa"/>
            </w:tcMar>
            <w:vAlign w:val="center"/>
          </w:tcPr>
          <w:p>
            <w:pPr>
              <w:adjustRightInd w:val="0"/>
              <w:snapToGrid w:val="0"/>
              <w:spacing w:beforeLines="20" w:line="300" w:lineRule="auto"/>
              <w:jc w:val="left"/>
              <w:rPr>
                <w:rFonts w:ascii="Times New Roman" w:hAnsi="Times New Roman" w:eastAsiaTheme="minorEastAsia"/>
                <w:sz w:val="24"/>
                <w:szCs w:val="24"/>
              </w:rPr>
            </w:pPr>
            <w:r>
              <w:rPr>
                <w:rFonts w:ascii="Times New Roman" w:hAnsi="Times New Roman" w:eastAsiaTheme="minorEastAsia"/>
                <w:sz w:val="24"/>
                <w:szCs w:val="24"/>
              </w:rPr>
              <w:t>1</w:t>
            </w:r>
            <w:r>
              <w:rPr>
                <w:rFonts w:ascii="Times New Roman" w:hAnsiTheme="minorEastAsia" w:eastAsiaTheme="minorEastAsia"/>
                <w:sz w:val="24"/>
                <w:szCs w:val="24"/>
              </w:rPr>
              <w:t>、每门课选课人数</w:t>
            </w:r>
            <w:r>
              <w:rPr>
                <w:rFonts w:ascii="Times New Roman" w:hAnsi="Times New Roman" w:eastAsiaTheme="minorEastAsia"/>
                <w:sz w:val="24"/>
                <w:szCs w:val="24"/>
              </w:rPr>
              <w:t>10</w:t>
            </w:r>
            <w:r>
              <w:rPr>
                <w:rFonts w:ascii="Times New Roman" w:hAnsiTheme="minorEastAsia" w:eastAsiaTheme="minorEastAsia"/>
                <w:sz w:val="24"/>
                <w:szCs w:val="24"/>
              </w:rPr>
              <w:t>～</w:t>
            </w:r>
            <w:r>
              <w:rPr>
                <w:rFonts w:ascii="Times New Roman" w:hAnsi="Times New Roman" w:eastAsiaTheme="minorEastAsia"/>
                <w:sz w:val="24"/>
                <w:szCs w:val="24"/>
              </w:rPr>
              <w:t>30</w:t>
            </w:r>
            <w:r>
              <w:rPr>
                <w:rFonts w:ascii="Times New Roman" w:hAnsiTheme="minorEastAsia" w:eastAsiaTheme="minorEastAsia"/>
                <w:sz w:val="24"/>
                <w:szCs w:val="24"/>
              </w:rPr>
              <w:t>人。</w:t>
            </w:r>
          </w:p>
          <w:p>
            <w:pPr>
              <w:adjustRightInd w:val="0"/>
              <w:snapToGrid w:val="0"/>
              <w:spacing w:beforeLines="20" w:line="300" w:lineRule="auto"/>
              <w:jc w:val="left"/>
              <w:rPr>
                <w:rFonts w:ascii="Times New Roman" w:hAnsi="Times New Roman" w:eastAsiaTheme="minorEastAsia"/>
                <w:sz w:val="24"/>
                <w:szCs w:val="24"/>
              </w:rPr>
            </w:pPr>
            <w:r>
              <w:rPr>
                <w:rFonts w:ascii="Times New Roman" w:hAnsi="Times New Roman" w:eastAsiaTheme="minorEastAsia"/>
                <w:sz w:val="24"/>
                <w:szCs w:val="24"/>
              </w:rPr>
              <w:t>2</w:t>
            </w:r>
            <w:r>
              <w:rPr>
                <w:rFonts w:ascii="Times New Roman" w:hAnsiTheme="minorEastAsia" w:eastAsiaTheme="minorEastAsia"/>
                <w:sz w:val="24"/>
                <w:szCs w:val="24"/>
              </w:rPr>
              <w:t>、在教学过程中，围绕每个研究专题开展不少于</w:t>
            </w:r>
            <w:r>
              <w:rPr>
                <w:rFonts w:ascii="Times New Roman" w:hAnsi="Times New Roman" w:eastAsiaTheme="minorEastAsia"/>
                <w:sz w:val="24"/>
                <w:szCs w:val="24"/>
              </w:rPr>
              <w:t>2</w:t>
            </w:r>
            <w:r>
              <w:rPr>
                <w:rFonts w:ascii="Times New Roman" w:hAnsiTheme="minorEastAsia" w:eastAsiaTheme="minorEastAsia"/>
                <w:sz w:val="24"/>
                <w:szCs w:val="24"/>
              </w:rPr>
              <w:t>学时的研讨，对新生在掌握知识、开拓视野、合作精神、批判思考、交流表达、写作技能等诸多方面进行整体上的培养与训练，突出学习过程的研讨性。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cantSplit/>
          <w:trHeight w:val="1068" w:hRule="atLeast"/>
        </w:trPr>
        <w:tc>
          <w:tcPr>
            <w:tcW w:w="1149" w:type="dxa"/>
            <w:vMerge w:val="continue"/>
            <w:tcBorders>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bCs/>
                <w:sz w:val="24"/>
                <w:szCs w:val="24"/>
              </w:rPr>
            </w:pPr>
          </w:p>
        </w:tc>
        <w:tc>
          <w:tcPr>
            <w:tcW w:w="151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imes New Roman" w:hAnsi="Times New Roman" w:eastAsiaTheme="minorEastAsia"/>
                <w:bCs/>
                <w:sz w:val="24"/>
                <w:szCs w:val="24"/>
              </w:rPr>
            </w:pPr>
            <w:r>
              <w:rPr>
                <w:rFonts w:ascii="Times New Roman" w:hAnsiTheme="minorEastAsia" w:eastAsiaTheme="minorEastAsia"/>
                <w:bCs/>
                <w:sz w:val="24"/>
                <w:szCs w:val="24"/>
              </w:rPr>
              <w:t>学习小组</w:t>
            </w:r>
          </w:p>
        </w:tc>
        <w:tc>
          <w:tcPr>
            <w:tcW w:w="6294" w:type="dxa"/>
            <w:tcBorders>
              <w:top w:val="single" w:color="auto" w:sz="4" w:space="0"/>
              <w:left w:val="single" w:color="auto" w:sz="4" w:space="0"/>
              <w:bottom w:val="single" w:color="auto" w:sz="4" w:space="0"/>
            </w:tcBorders>
            <w:tcMar>
              <w:top w:w="0" w:type="dxa"/>
              <w:left w:w="57" w:type="dxa"/>
              <w:bottom w:w="0" w:type="dxa"/>
              <w:right w:w="57" w:type="dxa"/>
            </w:tcMar>
            <w:vAlign w:val="center"/>
          </w:tcPr>
          <w:p>
            <w:pPr>
              <w:adjustRightInd w:val="0"/>
              <w:snapToGrid w:val="0"/>
              <w:spacing w:beforeLines="20" w:line="300" w:lineRule="auto"/>
              <w:jc w:val="left"/>
              <w:rPr>
                <w:rFonts w:ascii="Times New Roman" w:hAnsi="Times New Roman" w:eastAsiaTheme="minorEastAsia"/>
                <w:sz w:val="24"/>
                <w:szCs w:val="24"/>
              </w:rPr>
            </w:pPr>
            <w:r>
              <w:rPr>
                <w:rFonts w:ascii="Times New Roman" w:hAnsiTheme="minorEastAsia" w:eastAsiaTheme="minorEastAsia"/>
                <w:sz w:val="24"/>
                <w:szCs w:val="24"/>
              </w:rPr>
              <w:t>根据研究专题的需要，组建若干个相应的学习小组。每小组需要收集相关专题材料，讨论、交流研究主题，合作撰写相关报告；同时围绕相关专题至少完成一次专题报告，现场接受师生质疑。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cantSplit/>
          <w:trHeight w:val="1068" w:hRule="atLeast"/>
        </w:trPr>
        <w:tc>
          <w:tcPr>
            <w:tcW w:w="1149" w:type="dxa"/>
            <w:vMerge w:val="continue"/>
            <w:tcBorders>
              <w:bottom w:val="single" w:color="auto" w:sz="4"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bCs/>
                <w:sz w:val="24"/>
                <w:szCs w:val="24"/>
              </w:rPr>
            </w:pPr>
          </w:p>
        </w:tc>
        <w:tc>
          <w:tcPr>
            <w:tcW w:w="151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imes New Roman" w:hAnsi="Times New Roman" w:eastAsiaTheme="minorEastAsia"/>
                <w:bCs/>
                <w:sz w:val="24"/>
                <w:szCs w:val="24"/>
              </w:rPr>
            </w:pPr>
            <w:r>
              <w:rPr>
                <w:rFonts w:ascii="Times New Roman" w:hAnsiTheme="minorEastAsia" w:eastAsiaTheme="minorEastAsia"/>
                <w:bCs/>
                <w:sz w:val="24"/>
                <w:szCs w:val="24"/>
              </w:rPr>
              <w:t>学习成果</w:t>
            </w:r>
          </w:p>
        </w:tc>
        <w:tc>
          <w:tcPr>
            <w:tcW w:w="6294" w:type="dxa"/>
            <w:tcBorders>
              <w:top w:val="single" w:color="auto" w:sz="4" w:space="0"/>
              <w:left w:val="single" w:color="auto" w:sz="4" w:space="0"/>
              <w:bottom w:val="single" w:color="auto" w:sz="4" w:space="0"/>
            </w:tcBorders>
            <w:tcMar>
              <w:top w:w="0" w:type="dxa"/>
              <w:left w:w="57" w:type="dxa"/>
              <w:bottom w:w="0" w:type="dxa"/>
              <w:right w:w="57" w:type="dxa"/>
            </w:tcMar>
            <w:vAlign w:val="center"/>
          </w:tcPr>
          <w:p>
            <w:pPr>
              <w:adjustRightInd w:val="0"/>
              <w:snapToGrid w:val="0"/>
              <w:spacing w:beforeLines="20" w:line="300" w:lineRule="auto"/>
              <w:jc w:val="left"/>
              <w:rPr>
                <w:rFonts w:ascii="Times New Roman" w:hAnsi="Times New Roman" w:eastAsiaTheme="minorEastAsia"/>
                <w:sz w:val="24"/>
                <w:szCs w:val="24"/>
              </w:rPr>
            </w:pPr>
            <w:r>
              <w:rPr>
                <w:rFonts w:ascii="Times New Roman" w:hAnsiTheme="minorEastAsia" w:eastAsiaTheme="minorEastAsia"/>
                <w:sz w:val="24"/>
                <w:szCs w:val="24"/>
              </w:rPr>
              <w:t>新生在学习过程中应注重资料的收集、阅读、讨论、交流、合作、写作以及批判性的思考，每个小组撰写的研究报告不少于</w:t>
            </w:r>
            <w:r>
              <w:rPr>
                <w:rFonts w:ascii="Times New Roman" w:hAnsi="Times New Roman" w:eastAsiaTheme="minorEastAsia"/>
                <w:sz w:val="24"/>
                <w:szCs w:val="24"/>
              </w:rPr>
              <w:t>2</w:t>
            </w:r>
            <w:r>
              <w:rPr>
                <w:rFonts w:ascii="Times New Roman" w:hAnsiTheme="minorEastAsia" w:eastAsiaTheme="minorEastAsia"/>
                <w:sz w:val="24"/>
                <w:szCs w:val="24"/>
              </w:rPr>
              <w:t>份、专题汇报不少于</w:t>
            </w:r>
            <w:r>
              <w:rPr>
                <w:rFonts w:ascii="Times New Roman" w:hAnsi="Times New Roman" w:eastAsiaTheme="minorEastAsia"/>
                <w:sz w:val="24"/>
                <w:szCs w:val="24"/>
              </w:rPr>
              <w:t>1</w:t>
            </w:r>
            <w:r>
              <w:rPr>
                <w:rFonts w:ascii="Times New Roman" w:hAnsiTheme="minorEastAsia" w:eastAsiaTheme="minorEastAsia"/>
                <w:sz w:val="24"/>
                <w:szCs w:val="24"/>
              </w:rPr>
              <w:t>次，学生独立撰写的报告不少于</w:t>
            </w:r>
            <w:r>
              <w:rPr>
                <w:rFonts w:ascii="Times New Roman" w:hAnsi="Times New Roman" w:eastAsiaTheme="minorEastAsia"/>
                <w:sz w:val="24"/>
                <w:szCs w:val="24"/>
              </w:rPr>
              <w:t>1</w:t>
            </w:r>
            <w:r>
              <w:rPr>
                <w:rFonts w:ascii="Times New Roman" w:hAnsiTheme="minorEastAsia" w:eastAsiaTheme="minorEastAsia"/>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cantSplit/>
          <w:trHeight w:val="864" w:hRule="atLeast"/>
        </w:trPr>
        <w:tc>
          <w:tcPr>
            <w:tcW w:w="1149" w:type="dxa"/>
            <w:vMerge w:val="restart"/>
            <w:tcBorders>
              <w:top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imes New Roman" w:hAnsi="Times New Roman" w:eastAsiaTheme="minorEastAsia"/>
                <w:bCs/>
                <w:sz w:val="24"/>
                <w:szCs w:val="24"/>
              </w:rPr>
            </w:pPr>
            <w:r>
              <w:rPr>
                <w:rFonts w:ascii="Times New Roman" w:hAnsiTheme="minorEastAsia" w:eastAsiaTheme="minorEastAsia"/>
                <w:bCs/>
                <w:sz w:val="24"/>
                <w:szCs w:val="24"/>
              </w:rPr>
              <w:t>系列专题研讨型课程（面向大二及以上学生）</w:t>
            </w:r>
          </w:p>
        </w:tc>
        <w:tc>
          <w:tcPr>
            <w:tcW w:w="151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imes New Roman" w:hAnsi="Times New Roman" w:eastAsiaTheme="minorEastAsia"/>
                <w:bCs/>
                <w:sz w:val="24"/>
                <w:szCs w:val="24"/>
              </w:rPr>
            </w:pPr>
            <w:r>
              <w:rPr>
                <w:rFonts w:ascii="Times New Roman" w:hAnsiTheme="minorEastAsia" w:eastAsiaTheme="minorEastAsia"/>
                <w:bCs/>
                <w:sz w:val="24"/>
                <w:szCs w:val="24"/>
              </w:rPr>
              <w:t>研究专题的设计</w:t>
            </w:r>
          </w:p>
        </w:tc>
        <w:tc>
          <w:tcPr>
            <w:tcW w:w="6294" w:type="dxa"/>
            <w:tcBorders>
              <w:top w:val="single" w:color="auto" w:sz="4" w:space="0"/>
              <w:left w:val="single" w:color="auto" w:sz="4" w:space="0"/>
              <w:bottom w:val="single" w:color="auto" w:sz="4" w:space="0"/>
            </w:tcBorders>
            <w:tcMar>
              <w:top w:w="0" w:type="dxa"/>
              <w:left w:w="57" w:type="dxa"/>
              <w:bottom w:w="0" w:type="dxa"/>
              <w:right w:w="57" w:type="dxa"/>
            </w:tcMar>
            <w:vAlign w:val="center"/>
          </w:tcPr>
          <w:p>
            <w:pPr>
              <w:adjustRightInd w:val="0"/>
              <w:snapToGrid w:val="0"/>
              <w:spacing w:beforeLines="20" w:line="300" w:lineRule="auto"/>
              <w:jc w:val="left"/>
              <w:rPr>
                <w:rFonts w:ascii="Times New Roman" w:hAnsi="Times New Roman" w:eastAsiaTheme="minorEastAsia"/>
                <w:sz w:val="24"/>
                <w:szCs w:val="24"/>
              </w:rPr>
            </w:pPr>
            <w:r>
              <w:rPr>
                <w:rFonts w:ascii="Times New Roman" w:hAnsiTheme="minorEastAsia" w:eastAsiaTheme="minorEastAsia"/>
                <w:sz w:val="24"/>
                <w:szCs w:val="24"/>
              </w:rPr>
              <w:t>结合某一专业基础或专业课程，按照一定的研究主线，围绕着问题、项目、案例、设计、实践等设计研究专题不少于</w:t>
            </w:r>
            <w:r>
              <w:rPr>
                <w:rFonts w:ascii="Times New Roman" w:hAnsi="Times New Roman" w:eastAsiaTheme="minorEastAsia"/>
                <w:sz w:val="24"/>
                <w:szCs w:val="24"/>
              </w:rPr>
              <w:t>3</w:t>
            </w:r>
            <w:r>
              <w:rPr>
                <w:rFonts w:ascii="Times New Roman" w:hAnsiTheme="minorEastAsia" w:eastAsiaTheme="minorEastAsia"/>
                <w:sz w:val="24"/>
                <w:szCs w:val="24"/>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cantSplit/>
          <w:trHeight w:val="696" w:hRule="atLeast"/>
        </w:trPr>
        <w:tc>
          <w:tcPr>
            <w:tcW w:w="1149" w:type="dxa"/>
            <w:vMerge w:val="continue"/>
            <w:tcBorders>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imes New Roman" w:hAnsi="Times New Roman" w:eastAsiaTheme="minorEastAsia"/>
                <w:bCs/>
                <w:sz w:val="24"/>
                <w:szCs w:val="24"/>
              </w:rPr>
            </w:pPr>
          </w:p>
        </w:tc>
        <w:tc>
          <w:tcPr>
            <w:tcW w:w="151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imes New Roman" w:hAnsi="Times New Roman" w:eastAsiaTheme="minorEastAsia"/>
                <w:bCs/>
                <w:sz w:val="24"/>
                <w:szCs w:val="24"/>
              </w:rPr>
            </w:pPr>
            <w:r>
              <w:rPr>
                <w:rFonts w:ascii="Times New Roman" w:hAnsiTheme="minorEastAsia" w:eastAsiaTheme="minorEastAsia"/>
                <w:bCs/>
                <w:sz w:val="24"/>
                <w:szCs w:val="24"/>
              </w:rPr>
              <w:t>教学过程</w:t>
            </w:r>
          </w:p>
        </w:tc>
        <w:tc>
          <w:tcPr>
            <w:tcW w:w="6294" w:type="dxa"/>
            <w:tcBorders>
              <w:top w:val="single" w:color="auto" w:sz="4" w:space="0"/>
              <w:left w:val="single" w:color="auto" w:sz="4" w:space="0"/>
              <w:bottom w:val="single" w:color="000000" w:sz="6" w:space="0"/>
            </w:tcBorders>
            <w:tcMar>
              <w:top w:w="0" w:type="dxa"/>
              <w:left w:w="57" w:type="dxa"/>
              <w:bottom w:w="0" w:type="dxa"/>
              <w:right w:w="57" w:type="dxa"/>
            </w:tcMar>
            <w:vAlign w:val="center"/>
          </w:tcPr>
          <w:p>
            <w:pPr>
              <w:adjustRightInd w:val="0"/>
              <w:snapToGrid w:val="0"/>
              <w:spacing w:beforeLines="20" w:line="300" w:lineRule="auto"/>
              <w:jc w:val="left"/>
              <w:rPr>
                <w:rFonts w:ascii="Times New Roman" w:hAnsi="Times New Roman" w:eastAsiaTheme="minorEastAsia"/>
                <w:sz w:val="24"/>
                <w:szCs w:val="24"/>
              </w:rPr>
            </w:pPr>
            <w:r>
              <w:rPr>
                <w:rFonts w:ascii="Times New Roman" w:hAnsi="Times New Roman" w:eastAsiaTheme="minorEastAsia"/>
                <w:sz w:val="24"/>
                <w:szCs w:val="24"/>
              </w:rPr>
              <w:t>1</w:t>
            </w:r>
            <w:r>
              <w:rPr>
                <w:rFonts w:ascii="Times New Roman" w:hAnsiTheme="minorEastAsia" w:eastAsiaTheme="minorEastAsia"/>
                <w:sz w:val="24"/>
                <w:szCs w:val="24"/>
              </w:rPr>
              <w:t>、每门课选课人数</w:t>
            </w:r>
            <w:r>
              <w:rPr>
                <w:rFonts w:ascii="Times New Roman" w:hAnsi="Times New Roman" w:eastAsiaTheme="minorEastAsia"/>
                <w:sz w:val="24"/>
                <w:szCs w:val="24"/>
              </w:rPr>
              <w:t>10</w:t>
            </w:r>
            <w:r>
              <w:rPr>
                <w:rFonts w:ascii="Times New Roman" w:hAnsiTheme="minorEastAsia" w:eastAsiaTheme="minorEastAsia"/>
                <w:sz w:val="24"/>
                <w:szCs w:val="24"/>
              </w:rPr>
              <w:t>～</w:t>
            </w:r>
            <w:r>
              <w:rPr>
                <w:rFonts w:ascii="Times New Roman" w:hAnsi="Times New Roman" w:eastAsiaTheme="minorEastAsia"/>
                <w:sz w:val="24"/>
                <w:szCs w:val="24"/>
              </w:rPr>
              <w:t>30</w:t>
            </w:r>
            <w:r>
              <w:rPr>
                <w:rFonts w:ascii="Times New Roman" w:hAnsiTheme="minorEastAsia" w:eastAsiaTheme="minorEastAsia"/>
                <w:sz w:val="24"/>
                <w:szCs w:val="24"/>
              </w:rPr>
              <w:t>人。</w:t>
            </w:r>
          </w:p>
          <w:p>
            <w:pPr>
              <w:adjustRightInd w:val="0"/>
              <w:snapToGrid w:val="0"/>
              <w:spacing w:beforeLines="20" w:line="300" w:lineRule="auto"/>
              <w:jc w:val="left"/>
              <w:rPr>
                <w:rFonts w:ascii="Times New Roman" w:hAnsi="Times New Roman" w:eastAsiaTheme="minorEastAsia"/>
                <w:bCs/>
                <w:sz w:val="24"/>
                <w:szCs w:val="24"/>
              </w:rPr>
            </w:pPr>
            <w:r>
              <w:rPr>
                <w:rFonts w:ascii="Times New Roman" w:hAnsi="Times New Roman" w:eastAsiaTheme="minorEastAsia"/>
                <w:sz w:val="24"/>
                <w:szCs w:val="24"/>
              </w:rPr>
              <w:t>2</w:t>
            </w:r>
            <w:r>
              <w:rPr>
                <w:rFonts w:ascii="Times New Roman" w:hAnsiTheme="minorEastAsia" w:eastAsiaTheme="minorEastAsia"/>
                <w:sz w:val="24"/>
                <w:szCs w:val="24"/>
              </w:rPr>
              <w:t>、在教学过程中，教师应围绕每个专题的研究过程和基本要求，开展不少于</w:t>
            </w:r>
            <w:r>
              <w:rPr>
                <w:rFonts w:ascii="Times New Roman" w:hAnsi="Times New Roman" w:eastAsiaTheme="minorEastAsia"/>
                <w:sz w:val="24"/>
                <w:szCs w:val="24"/>
              </w:rPr>
              <w:t>6</w:t>
            </w:r>
            <w:r>
              <w:rPr>
                <w:rFonts w:ascii="Times New Roman" w:hAnsiTheme="minorEastAsia" w:eastAsiaTheme="minorEastAsia"/>
                <w:sz w:val="24"/>
                <w:szCs w:val="24"/>
              </w:rPr>
              <w:t>学时的研讨，指导学生文献检索和资料查询、提出解决问题的思想、方法和技术路线、设计研究方案、实施研究工作等。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cantSplit/>
          <w:trHeight w:val="864" w:hRule="atLeast"/>
        </w:trPr>
        <w:tc>
          <w:tcPr>
            <w:tcW w:w="1149" w:type="dxa"/>
            <w:vMerge w:val="continue"/>
            <w:tcBorders>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bCs/>
                <w:sz w:val="24"/>
                <w:szCs w:val="24"/>
              </w:rPr>
            </w:pPr>
          </w:p>
        </w:tc>
        <w:tc>
          <w:tcPr>
            <w:tcW w:w="151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imes New Roman" w:hAnsi="Times New Roman" w:eastAsiaTheme="minorEastAsia"/>
                <w:bCs/>
                <w:sz w:val="24"/>
                <w:szCs w:val="24"/>
              </w:rPr>
            </w:pPr>
            <w:r>
              <w:rPr>
                <w:rFonts w:ascii="Times New Roman" w:hAnsiTheme="minorEastAsia" w:eastAsiaTheme="minorEastAsia"/>
                <w:bCs/>
                <w:sz w:val="24"/>
                <w:szCs w:val="24"/>
              </w:rPr>
              <w:t>学习小组</w:t>
            </w:r>
          </w:p>
        </w:tc>
        <w:tc>
          <w:tcPr>
            <w:tcW w:w="6294" w:type="dxa"/>
            <w:tcBorders>
              <w:top w:val="single" w:color="000000" w:sz="6" w:space="0"/>
              <w:left w:val="single" w:color="auto" w:sz="4" w:space="0"/>
              <w:bottom w:val="single" w:color="000000" w:sz="6" w:space="0"/>
            </w:tcBorders>
            <w:tcMar>
              <w:top w:w="0" w:type="dxa"/>
              <w:left w:w="57" w:type="dxa"/>
              <w:bottom w:w="0" w:type="dxa"/>
              <w:right w:w="57" w:type="dxa"/>
            </w:tcMar>
            <w:vAlign w:val="center"/>
          </w:tcPr>
          <w:p>
            <w:pPr>
              <w:adjustRightInd w:val="0"/>
              <w:snapToGrid w:val="0"/>
              <w:spacing w:beforeLines="20" w:line="300" w:lineRule="auto"/>
              <w:jc w:val="left"/>
              <w:rPr>
                <w:rFonts w:ascii="Times New Roman" w:hAnsi="Times New Roman" w:eastAsiaTheme="minorEastAsia"/>
                <w:sz w:val="24"/>
                <w:szCs w:val="24"/>
              </w:rPr>
            </w:pPr>
            <w:r>
              <w:rPr>
                <w:rFonts w:ascii="Times New Roman" w:hAnsiTheme="minorEastAsia" w:eastAsiaTheme="minorEastAsia"/>
                <w:sz w:val="24"/>
                <w:szCs w:val="24"/>
              </w:rPr>
              <w:t>学生根据研究专题与兴趣爱好，组建若干个相应的学习小组，每个小组成员一般不超过</w:t>
            </w:r>
            <w:r>
              <w:rPr>
                <w:rFonts w:ascii="Times New Roman" w:hAnsi="Times New Roman" w:eastAsiaTheme="minorEastAsia"/>
                <w:sz w:val="24"/>
                <w:szCs w:val="24"/>
              </w:rPr>
              <w:t>4</w:t>
            </w:r>
            <w:r>
              <w:rPr>
                <w:rFonts w:ascii="Times New Roman" w:hAnsiTheme="minorEastAsia" w:eastAsiaTheme="minorEastAsia"/>
                <w:sz w:val="24"/>
                <w:szCs w:val="24"/>
              </w:rPr>
              <w:t>人。每个小组汇报研究进展不少于</w:t>
            </w:r>
            <w:r>
              <w:rPr>
                <w:rFonts w:ascii="Times New Roman" w:hAnsi="Times New Roman" w:eastAsiaTheme="minorEastAsia"/>
                <w:sz w:val="24"/>
                <w:szCs w:val="24"/>
              </w:rPr>
              <w:t>2</w:t>
            </w:r>
            <w:r>
              <w:rPr>
                <w:rFonts w:ascii="Times New Roman" w:hAnsiTheme="minorEastAsia" w:eastAsiaTheme="minorEastAsia"/>
                <w:sz w:val="24"/>
                <w:szCs w:val="24"/>
              </w:rPr>
              <w:t>次，教师对每个小组的报告进行点评并给出指导性意见，引导学生充分参与讨论交流。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cantSplit/>
          <w:trHeight w:val="864" w:hRule="atLeast"/>
        </w:trPr>
        <w:tc>
          <w:tcPr>
            <w:tcW w:w="1149" w:type="dxa"/>
            <w:vMerge w:val="continue"/>
            <w:tcBorders>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bCs/>
                <w:sz w:val="24"/>
                <w:szCs w:val="24"/>
              </w:rPr>
            </w:pPr>
          </w:p>
        </w:tc>
        <w:tc>
          <w:tcPr>
            <w:tcW w:w="151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imes New Roman" w:hAnsi="Times New Roman" w:eastAsiaTheme="minorEastAsia"/>
                <w:bCs/>
                <w:sz w:val="24"/>
                <w:szCs w:val="24"/>
              </w:rPr>
            </w:pPr>
            <w:r>
              <w:rPr>
                <w:rFonts w:ascii="Times New Roman" w:hAnsiTheme="minorEastAsia" w:eastAsiaTheme="minorEastAsia"/>
                <w:bCs/>
                <w:sz w:val="24"/>
                <w:szCs w:val="24"/>
              </w:rPr>
              <w:t>学习成果</w:t>
            </w:r>
            <w:r>
              <w:rPr>
                <w:rFonts w:ascii="Times New Roman" w:hAnsi="Times New Roman" w:eastAsiaTheme="minorEastAsia"/>
                <w:bCs/>
                <w:sz w:val="24"/>
                <w:szCs w:val="24"/>
              </w:rPr>
              <w:t>1</w:t>
            </w:r>
          </w:p>
        </w:tc>
        <w:tc>
          <w:tcPr>
            <w:tcW w:w="6294" w:type="dxa"/>
            <w:tcBorders>
              <w:top w:val="single" w:color="000000" w:sz="6" w:space="0"/>
              <w:left w:val="single" w:color="auto" w:sz="4" w:space="0"/>
              <w:bottom w:val="single" w:color="000000" w:sz="6" w:space="0"/>
            </w:tcBorders>
            <w:tcMar>
              <w:top w:w="0" w:type="dxa"/>
              <w:left w:w="57" w:type="dxa"/>
              <w:bottom w:w="0" w:type="dxa"/>
              <w:right w:w="57" w:type="dxa"/>
            </w:tcMar>
            <w:vAlign w:val="center"/>
          </w:tcPr>
          <w:p>
            <w:pPr>
              <w:adjustRightInd w:val="0"/>
              <w:snapToGrid w:val="0"/>
              <w:spacing w:beforeLines="20" w:line="300" w:lineRule="auto"/>
              <w:jc w:val="left"/>
              <w:rPr>
                <w:rFonts w:ascii="Times New Roman" w:hAnsi="Times New Roman" w:eastAsiaTheme="minorEastAsia"/>
                <w:sz w:val="24"/>
                <w:szCs w:val="24"/>
              </w:rPr>
            </w:pPr>
            <w:r>
              <w:rPr>
                <w:rFonts w:ascii="Times New Roman" w:hAnsiTheme="minorEastAsia" w:eastAsiaTheme="minorEastAsia"/>
                <w:sz w:val="24"/>
                <w:szCs w:val="24"/>
              </w:rPr>
              <w:t>学生在研学过程中应注重发现问题、提出解决问题的方法以及最终方案的实施效果。专题研究告一段落之前，项目小组中每位成员应汇报自己的研究内容，现场接受师生质疑，根据所提意见反馈，进一步完善研究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cantSplit/>
          <w:trHeight w:val="864" w:hRule="atLeast"/>
        </w:trPr>
        <w:tc>
          <w:tcPr>
            <w:tcW w:w="1149" w:type="dxa"/>
            <w:vMerge w:val="continue"/>
            <w:tcBorders>
              <w:bottom w:val="single" w:color="auto" w:sz="2" w:space="0"/>
              <w:right w:val="single" w:color="auto" w:sz="4" w:space="0"/>
            </w:tcBorders>
            <w:vAlign w:val="center"/>
          </w:tcPr>
          <w:p>
            <w:pPr>
              <w:widowControl/>
              <w:adjustRightInd w:val="0"/>
              <w:snapToGrid w:val="0"/>
              <w:spacing w:beforeLines="20" w:line="300" w:lineRule="auto"/>
              <w:jc w:val="center"/>
              <w:rPr>
                <w:rFonts w:ascii="Times New Roman" w:hAnsi="Times New Roman" w:eastAsiaTheme="minorEastAsia"/>
                <w:bCs/>
                <w:sz w:val="24"/>
                <w:szCs w:val="24"/>
              </w:rPr>
            </w:pPr>
          </w:p>
        </w:tc>
        <w:tc>
          <w:tcPr>
            <w:tcW w:w="1515" w:type="dxa"/>
            <w:tcBorders>
              <w:top w:val="single" w:color="auto" w:sz="4" w:space="0"/>
              <w:left w:val="single" w:color="auto" w:sz="4" w:space="0"/>
              <w:bottom w:val="single" w:color="auto" w:sz="2" w:space="0"/>
              <w:right w:val="single" w:color="auto" w:sz="4" w:space="0"/>
            </w:tcBorders>
            <w:tcMar>
              <w:top w:w="0" w:type="dxa"/>
              <w:left w:w="57" w:type="dxa"/>
              <w:bottom w:w="0" w:type="dxa"/>
              <w:right w:w="57" w:type="dxa"/>
            </w:tcMar>
            <w:vAlign w:val="center"/>
          </w:tcPr>
          <w:p>
            <w:pPr>
              <w:adjustRightInd w:val="0"/>
              <w:snapToGrid w:val="0"/>
              <w:spacing w:beforeLines="20" w:line="300" w:lineRule="auto"/>
              <w:jc w:val="center"/>
              <w:rPr>
                <w:rFonts w:ascii="Times New Roman" w:hAnsi="Times New Roman" w:eastAsiaTheme="minorEastAsia"/>
                <w:bCs/>
                <w:sz w:val="24"/>
                <w:szCs w:val="24"/>
              </w:rPr>
            </w:pPr>
            <w:r>
              <w:rPr>
                <w:rFonts w:ascii="Times New Roman" w:hAnsiTheme="minorEastAsia" w:eastAsiaTheme="minorEastAsia"/>
                <w:bCs/>
                <w:sz w:val="24"/>
                <w:szCs w:val="24"/>
              </w:rPr>
              <w:t>学习成果</w:t>
            </w:r>
            <w:r>
              <w:rPr>
                <w:rFonts w:ascii="Times New Roman" w:hAnsi="Times New Roman" w:eastAsiaTheme="minorEastAsia"/>
                <w:bCs/>
                <w:sz w:val="24"/>
                <w:szCs w:val="24"/>
              </w:rPr>
              <w:t>2</w:t>
            </w:r>
          </w:p>
        </w:tc>
        <w:tc>
          <w:tcPr>
            <w:tcW w:w="6294" w:type="dxa"/>
            <w:tcBorders>
              <w:top w:val="single" w:color="000000" w:sz="6" w:space="0"/>
              <w:left w:val="single" w:color="auto" w:sz="4" w:space="0"/>
              <w:bottom w:val="single" w:color="auto" w:sz="2" w:space="0"/>
            </w:tcBorders>
            <w:tcMar>
              <w:top w:w="0" w:type="dxa"/>
              <w:left w:w="57" w:type="dxa"/>
              <w:bottom w:w="0" w:type="dxa"/>
              <w:right w:w="57" w:type="dxa"/>
            </w:tcMar>
            <w:vAlign w:val="center"/>
          </w:tcPr>
          <w:p>
            <w:pPr>
              <w:adjustRightInd w:val="0"/>
              <w:snapToGrid w:val="0"/>
              <w:spacing w:beforeLines="20" w:line="300" w:lineRule="auto"/>
              <w:jc w:val="left"/>
              <w:rPr>
                <w:rFonts w:ascii="Times New Roman" w:hAnsi="Times New Roman" w:eastAsiaTheme="minorEastAsia"/>
                <w:sz w:val="24"/>
                <w:szCs w:val="24"/>
              </w:rPr>
            </w:pPr>
            <w:r>
              <w:rPr>
                <w:rFonts w:ascii="Times New Roman" w:hAnsiTheme="minorEastAsia" w:eastAsiaTheme="minorEastAsia"/>
                <w:sz w:val="24"/>
                <w:szCs w:val="24"/>
              </w:rPr>
              <w:t>各项目组至少应提交</w:t>
            </w:r>
            <w:r>
              <w:rPr>
                <w:rFonts w:ascii="Times New Roman" w:hAnsi="Times New Roman" w:eastAsiaTheme="minorEastAsia"/>
                <w:sz w:val="24"/>
                <w:szCs w:val="24"/>
              </w:rPr>
              <w:t>1</w:t>
            </w:r>
            <w:r>
              <w:rPr>
                <w:rFonts w:ascii="Times New Roman" w:hAnsiTheme="minorEastAsia" w:eastAsiaTheme="minorEastAsia"/>
                <w:sz w:val="24"/>
                <w:szCs w:val="24"/>
              </w:rPr>
              <w:t>份专题报告，项目组成员独自撰写至少</w:t>
            </w:r>
            <w:r>
              <w:rPr>
                <w:rFonts w:ascii="Times New Roman" w:hAnsi="Times New Roman" w:eastAsiaTheme="minorEastAsia"/>
                <w:sz w:val="24"/>
                <w:szCs w:val="24"/>
              </w:rPr>
              <w:t>1</w:t>
            </w:r>
            <w:r>
              <w:rPr>
                <w:rFonts w:ascii="Times New Roman" w:hAnsiTheme="minorEastAsia" w:eastAsiaTheme="minorEastAsia"/>
                <w:sz w:val="24"/>
                <w:szCs w:val="24"/>
              </w:rPr>
              <w:t>份</w:t>
            </w:r>
            <w:r>
              <w:rPr>
                <w:rFonts w:ascii="Times New Roman" w:hAnsi="Times New Roman" w:eastAsiaTheme="minorEastAsia"/>
                <w:sz w:val="24"/>
                <w:szCs w:val="24"/>
              </w:rPr>
              <w:t>3000</w:t>
            </w:r>
            <w:r>
              <w:rPr>
                <w:rFonts w:ascii="Times New Roman" w:hAnsiTheme="minorEastAsia" w:eastAsiaTheme="minorEastAsia"/>
                <w:sz w:val="24"/>
                <w:szCs w:val="24"/>
              </w:rPr>
              <w:t>字以上的研究报告，研究报告应参照一般学术论文格式。</w:t>
            </w:r>
          </w:p>
        </w:tc>
      </w:tr>
    </w:tbl>
    <w:p>
      <w:pPr>
        <w:rPr>
          <w:rFonts w:ascii="黑体" w:hAnsi="黑体" w:eastAsia="黑体" w:cs="黑体"/>
          <w:sz w:val="30"/>
          <w:szCs w:val="30"/>
        </w:rPr>
      </w:pPr>
      <w:r>
        <w:rPr>
          <w:sz w:val="24"/>
          <w:szCs w:val="24"/>
        </w:rPr>
        <w:br w:type="page"/>
      </w:r>
      <w:r>
        <w:rPr>
          <w:rFonts w:hint="eastAsia" w:ascii="黑体" w:hAnsi="黑体" w:eastAsia="黑体" w:cs="黑体"/>
          <w:sz w:val="30"/>
          <w:szCs w:val="30"/>
        </w:rPr>
        <w:t>附件6：</w:t>
      </w:r>
    </w:p>
    <w:p>
      <w:pPr>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武汉科技大学本科教学团队建设质量标准</w:t>
      </w:r>
    </w:p>
    <w:tbl>
      <w:tblPr>
        <w:tblStyle w:val="8"/>
        <w:tblW w:w="90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8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blHeader/>
        </w:trPr>
        <w:tc>
          <w:tcPr>
            <w:tcW w:w="703" w:type="dxa"/>
            <w:vAlign w:val="center"/>
          </w:tcPr>
          <w:p>
            <w:pPr>
              <w:adjustRightInd w:val="0"/>
              <w:snapToGrid w:val="0"/>
              <w:spacing w:beforeLines="20" w:line="300" w:lineRule="auto"/>
              <w:jc w:val="center"/>
              <w:rPr>
                <w:b/>
                <w:sz w:val="24"/>
                <w:szCs w:val="24"/>
              </w:rPr>
            </w:pPr>
            <w:r>
              <w:rPr>
                <w:rFonts w:hint="eastAsia"/>
                <w:b/>
                <w:sz w:val="24"/>
                <w:szCs w:val="24"/>
              </w:rPr>
              <w:t>指标</w:t>
            </w:r>
          </w:p>
        </w:tc>
        <w:tc>
          <w:tcPr>
            <w:tcW w:w="8357" w:type="dxa"/>
            <w:vAlign w:val="center"/>
          </w:tcPr>
          <w:p>
            <w:pPr>
              <w:adjustRightInd w:val="0"/>
              <w:snapToGrid w:val="0"/>
              <w:spacing w:beforeLines="20" w:line="300" w:lineRule="auto"/>
              <w:jc w:val="center"/>
              <w:rPr>
                <w:b/>
                <w:sz w:val="24"/>
                <w:szCs w:val="24"/>
              </w:rPr>
            </w:pPr>
            <w:r>
              <w:rPr>
                <w:rFonts w:hint="eastAsia"/>
                <w:b/>
                <w:sz w:val="24"/>
                <w:szCs w:val="24"/>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703" w:type="dxa"/>
            <w:vMerge w:val="restart"/>
            <w:vAlign w:val="center"/>
          </w:tcPr>
          <w:p>
            <w:pPr>
              <w:adjustRightInd w:val="0"/>
              <w:snapToGrid w:val="0"/>
              <w:spacing w:beforeLines="20" w:line="300" w:lineRule="auto"/>
              <w:jc w:val="center"/>
              <w:rPr>
                <w:rFonts w:ascii="宋体"/>
                <w:sz w:val="24"/>
                <w:szCs w:val="24"/>
              </w:rPr>
            </w:pPr>
            <w:r>
              <w:rPr>
                <w:rFonts w:hint="eastAsia" w:ascii="宋体" w:hAnsi="宋体"/>
                <w:sz w:val="24"/>
                <w:szCs w:val="24"/>
              </w:rPr>
              <w:t>制度管理</w:t>
            </w:r>
          </w:p>
        </w:tc>
        <w:tc>
          <w:tcPr>
            <w:tcW w:w="8357"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制定详细的教学团队建设规划，并按照建设目标认真组织实施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 w:hRule="atLeast"/>
        </w:trPr>
        <w:tc>
          <w:tcPr>
            <w:tcW w:w="703" w:type="dxa"/>
            <w:vMerge w:val="continue"/>
            <w:vAlign w:val="center"/>
          </w:tcPr>
          <w:p>
            <w:pPr>
              <w:adjustRightInd w:val="0"/>
              <w:snapToGrid w:val="0"/>
              <w:spacing w:beforeLines="20" w:line="300" w:lineRule="auto"/>
              <w:jc w:val="center"/>
              <w:rPr>
                <w:rFonts w:ascii="宋体"/>
                <w:sz w:val="24"/>
                <w:szCs w:val="24"/>
              </w:rPr>
            </w:pPr>
          </w:p>
        </w:tc>
        <w:tc>
          <w:tcPr>
            <w:tcW w:w="8357"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定期向学校书面报告专业建设进展情况，报告内容客观，建设成果及建设情况详实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9" w:hRule="atLeast"/>
        </w:trPr>
        <w:tc>
          <w:tcPr>
            <w:tcW w:w="703" w:type="dxa"/>
            <w:vMerge w:val="restart"/>
            <w:vAlign w:val="center"/>
          </w:tcPr>
          <w:p>
            <w:pPr>
              <w:adjustRightInd w:val="0"/>
              <w:snapToGrid w:val="0"/>
              <w:spacing w:beforeLines="20" w:line="300" w:lineRule="auto"/>
              <w:jc w:val="center"/>
              <w:rPr>
                <w:rFonts w:ascii="宋体"/>
                <w:sz w:val="24"/>
                <w:szCs w:val="24"/>
              </w:rPr>
            </w:pPr>
            <w:r>
              <w:rPr>
                <w:rFonts w:hint="eastAsia" w:ascii="宋体" w:hAnsi="宋体"/>
                <w:sz w:val="24"/>
                <w:szCs w:val="24"/>
              </w:rPr>
              <w:t>团队基础与结构</w:t>
            </w:r>
          </w:p>
        </w:tc>
        <w:tc>
          <w:tcPr>
            <w:tcW w:w="8357"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团队建设单位与教研室、研究所、实验室、教学基地、实训基地和工程中心等组织机构建设紧密结合，设置合理；符合学校课程建设和学科（专业）建设的实际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3" w:type="dxa"/>
            <w:vMerge w:val="continue"/>
            <w:vAlign w:val="center"/>
          </w:tcPr>
          <w:p>
            <w:pPr>
              <w:adjustRightInd w:val="0"/>
              <w:snapToGrid w:val="0"/>
              <w:spacing w:beforeLines="20" w:line="300" w:lineRule="auto"/>
              <w:jc w:val="center"/>
              <w:rPr>
                <w:rFonts w:ascii="宋体"/>
                <w:sz w:val="24"/>
                <w:szCs w:val="24"/>
              </w:rPr>
            </w:pPr>
          </w:p>
        </w:tc>
        <w:tc>
          <w:tcPr>
            <w:tcW w:w="8357"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具有多年教学改革与实践的基础，团队成员的教学水平和科研水平高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9" w:hRule="atLeast"/>
        </w:trPr>
        <w:tc>
          <w:tcPr>
            <w:tcW w:w="703" w:type="dxa"/>
            <w:vMerge w:val="continue"/>
            <w:vAlign w:val="center"/>
          </w:tcPr>
          <w:p>
            <w:pPr>
              <w:adjustRightInd w:val="0"/>
              <w:snapToGrid w:val="0"/>
              <w:spacing w:beforeLines="20" w:line="300" w:lineRule="auto"/>
              <w:jc w:val="center"/>
              <w:rPr>
                <w:rFonts w:ascii="宋体"/>
                <w:sz w:val="24"/>
                <w:szCs w:val="24"/>
              </w:rPr>
            </w:pPr>
          </w:p>
        </w:tc>
        <w:tc>
          <w:tcPr>
            <w:tcW w:w="8357"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具有良好的梯队结构，老、中、青结合，学缘结构、职称结构、知识结构合理，规模适度；具有硕士及以上学位教师的比例高，原则上一个教学团队中不能少于</w:t>
            </w:r>
            <w:r>
              <w:rPr>
                <w:rFonts w:ascii="宋体" w:hAnsi="宋体"/>
                <w:sz w:val="24"/>
                <w:szCs w:val="24"/>
              </w:rPr>
              <w:t>1</w:t>
            </w:r>
            <w:r>
              <w:rPr>
                <w:rFonts w:hint="eastAsia" w:ascii="宋体" w:hAnsi="宋体"/>
                <w:sz w:val="24"/>
                <w:szCs w:val="24"/>
              </w:rPr>
              <w:t>名教授。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3" w:type="dxa"/>
            <w:vMerge w:val="continue"/>
            <w:vAlign w:val="center"/>
          </w:tcPr>
          <w:p>
            <w:pPr>
              <w:adjustRightInd w:val="0"/>
              <w:snapToGrid w:val="0"/>
              <w:spacing w:beforeLines="20" w:line="300" w:lineRule="auto"/>
              <w:jc w:val="center"/>
              <w:rPr>
                <w:rFonts w:ascii="宋体"/>
                <w:sz w:val="24"/>
                <w:szCs w:val="24"/>
              </w:rPr>
            </w:pPr>
          </w:p>
        </w:tc>
        <w:tc>
          <w:tcPr>
            <w:tcW w:w="8357"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团队成员教书育人氛围好，整体教学效果优良，具有良好的合作精神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trPr>
        <w:tc>
          <w:tcPr>
            <w:tcW w:w="703" w:type="dxa"/>
            <w:vMerge w:val="restart"/>
            <w:vAlign w:val="center"/>
          </w:tcPr>
          <w:p>
            <w:pPr>
              <w:adjustRightInd w:val="0"/>
              <w:snapToGrid w:val="0"/>
              <w:spacing w:beforeLines="20" w:line="300" w:lineRule="auto"/>
              <w:jc w:val="center"/>
              <w:rPr>
                <w:rFonts w:ascii="宋体"/>
                <w:sz w:val="24"/>
                <w:szCs w:val="24"/>
              </w:rPr>
            </w:pPr>
            <w:r>
              <w:rPr>
                <w:rFonts w:hint="eastAsia" w:ascii="宋体" w:hAnsi="宋体"/>
                <w:sz w:val="24"/>
                <w:szCs w:val="24"/>
              </w:rPr>
              <w:t>负责人</w:t>
            </w:r>
          </w:p>
        </w:tc>
        <w:tc>
          <w:tcPr>
            <w:tcW w:w="8357"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应为本专业领域的专家，具有教授职称，具备丰富的教学、科研经验和较深的学术造诣及创新性学术思想，具有较强的指导研究生和青年教师的能力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3" w:type="dxa"/>
            <w:vMerge w:val="continue"/>
            <w:vAlign w:val="center"/>
          </w:tcPr>
          <w:p>
            <w:pPr>
              <w:adjustRightInd w:val="0"/>
              <w:snapToGrid w:val="0"/>
              <w:spacing w:beforeLines="20" w:line="300" w:lineRule="auto"/>
              <w:jc w:val="center"/>
              <w:rPr>
                <w:rFonts w:ascii="宋体"/>
                <w:sz w:val="24"/>
                <w:szCs w:val="24"/>
              </w:rPr>
            </w:pPr>
          </w:p>
        </w:tc>
        <w:tc>
          <w:tcPr>
            <w:tcW w:w="8357" w:type="dxa"/>
          </w:tcPr>
          <w:p>
            <w:pPr>
              <w:adjustRightInd w:val="0"/>
              <w:snapToGrid w:val="0"/>
              <w:spacing w:beforeLines="20" w:line="300" w:lineRule="auto"/>
              <w:jc w:val="left"/>
              <w:rPr>
                <w:rFonts w:ascii="宋体"/>
                <w:sz w:val="24"/>
                <w:szCs w:val="24"/>
              </w:rPr>
            </w:pPr>
            <w:r>
              <w:rPr>
                <w:rFonts w:hint="eastAsia" w:ascii="宋体" w:hAnsi="宋体"/>
                <w:sz w:val="24"/>
                <w:szCs w:val="24"/>
              </w:rPr>
              <w:t>致力于课程建设和科学研究，熟悉本学科的发展前沿和教育改革趋势，获校级教学成果奖一等奖及以上，或省级科研成果三等奖及以上，或省级重点学科负责人，或省级及以上本科教学工程项目负责人；或主持过省级及以上教研项目或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 w:hRule="atLeast"/>
        </w:trPr>
        <w:tc>
          <w:tcPr>
            <w:tcW w:w="703" w:type="dxa"/>
            <w:vMerge w:val="continue"/>
            <w:vAlign w:val="center"/>
          </w:tcPr>
          <w:p>
            <w:pPr>
              <w:adjustRightInd w:val="0"/>
              <w:snapToGrid w:val="0"/>
              <w:spacing w:beforeLines="20" w:line="300" w:lineRule="auto"/>
              <w:jc w:val="center"/>
              <w:rPr>
                <w:rFonts w:ascii="宋体"/>
                <w:sz w:val="24"/>
                <w:szCs w:val="24"/>
              </w:rPr>
            </w:pPr>
          </w:p>
        </w:tc>
        <w:tc>
          <w:tcPr>
            <w:tcW w:w="8357"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长期致力于课程建设，坚持在教学第一线授课，坚持每学年在本校为本科生讲授专业课一门以上，教学效果优秀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trPr>
        <w:tc>
          <w:tcPr>
            <w:tcW w:w="703" w:type="dxa"/>
            <w:vMerge w:val="continue"/>
            <w:vAlign w:val="center"/>
          </w:tcPr>
          <w:p>
            <w:pPr>
              <w:adjustRightInd w:val="0"/>
              <w:snapToGrid w:val="0"/>
              <w:spacing w:beforeLines="20" w:line="300" w:lineRule="auto"/>
              <w:jc w:val="center"/>
              <w:rPr>
                <w:rFonts w:ascii="宋体"/>
                <w:sz w:val="24"/>
                <w:szCs w:val="24"/>
              </w:rPr>
            </w:pPr>
          </w:p>
        </w:tc>
        <w:tc>
          <w:tcPr>
            <w:tcW w:w="8357"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师德高尚，治学严谨，为人师表，具有团结协作精神和较好的组织管理能力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trPr>
        <w:tc>
          <w:tcPr>
            <w:tcW w:w="703" w:type="dxa"/>
            <w:vMerge w:val="restart"/>
            <w:vAlign w:val="center"/>
          </w:tcPr>
          <w:p>
            <w:pPr>
              <w:adjustRightInd w:val="0"/>
              <w:snapToGrid w:val="0"/>
              <w:spacing w:beforeLines="20" w:line="300" w:lineRule="auto"/>
              <w:jc w:val="center"/>
              <w:rPr>
                <w:rFonts w:ascii="宋体"/>
                <w:sz w:val="24"/>
                <w:szCs w:val="24"/>
              </w:rPr>
            </w:pPr>
            <w:r>
              <w:rPr>
                <w:rFonts w:hint="eastAsia" w:ascii="宋体" w:hAnsi="宋体"/>
                <w:sz w:val="24"/>
                <w:szCs w:val="24"/>
              </w:rPr>
              <w:t>教学工作</w:t>
            </w:r>
          </w:p>
        </w:tc>
        <w:tc>
          <w:tcPr>
            <w:tcW w:w="8357"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注重团队教师的培养和梯队建设工作，不断提升团队教师教学水平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703" w:type="dxa"/>
            <w:vMerge w:val="continue"/>
            <w:vAlign w:val="center"/>
          </w:tcPr>
          <w:p>
            <w:pPr>
              <w:adjustRightInd w:val="0"/>
              <w:snapToGrid w:val="0"/>
              <w:spacing w:beforeLines="20" w:line="300" w:lineRule="auto"/>
              <w:jc w:val="center"/>
              <w:rPr>
                <w:rFonts w:ascii="宋体"/>
                <w:sz w:val="24"/>
                <w:szCs w:val="24"/>
              </w:rPr>
            </w:pPr>
          </w:p>
        </w:tc>
        <w:tc>
          <w:tcPr>
            <w:tcW w:w="8357"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及时更新教学内容，创新教学方法和教学手段，重视实践性教学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3" w:type="dxa"/>
            <w:vMerge w:val="continue"/>
            <w:vAlign w:val="center"/>
          </w:tcPr>
          <w:p>
            <w:pPr>
              <w:adjustRightInd w:val="0"/>
              <w:snapToGrid w:val="0"/>
              <w:spacing w:beforeLines="20" w:line="300" w:lineRule="auto"/>
              <w:jc w:val="center"/>
              <w:rPr>
                <w:rFonts w:ascii="宋体"/>
                <w:sz w:val="24"/>
                <w:szCs w:val="24"/>
              </w:rPr>
            </w:pPr>
          </w:p>
        </w:tc>
        <w:tc>
          <w:tcPr>
            <w:tcW w:w="8357"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加强课程内涵建设，充分应用现代化技术手段，推动在线课程建设，建设完成</w:t>
            </w:r>
            <w:r>
              <w:rPr>
                <w:rFonts w:ascii="宋体" w:hAnsi="宋体"/>
                <w:sz w:val="24"/>
                <w:szCs w:val="24"/>
              </w:rPr>
              <w:t>1</w:t>
            </w:r>
            <w:r>
              <w:rPr>
                <w:rFonts w:hint="eastAsia" w:ascii="宋体" w:hAnsi="宋体"/>
                <w:sz w:val="24"/>
                <w:szCs w:val="24"/>
              </w:rPr>
              <w:t>门及以上优质在线课程或研讨式教学课程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3" w:type="dxa"/>
            <w:vMerge w:val="continue"/>
            <w:vAlign w:val="center"/>
          </w:tcPr>
          <w:p>
            <w:pPr>
              <w:adjustRightInd w:val="0"/>
              <w:snapToGrid w:val="0"/>
              <w:spacing w:beforeLines="20" w:line="300" w:lineRule="auto"/>
              <w:jc w:val="center"/>
              <w:rPr>
                <w:rFonts w:ascii="宋体"/>
                <w:sz w:val="24"/>
                <w:szCs w:val="24"/>
              </w:rPr>
            </w:pPr>
          </w:p>
        </w:tc>
        <w:tc>
          <w:tcPr>
            <w:tcW w:w="8357"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教学效果好，团队无教学事故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3" w:type="dxa"/>
            <w:vMerge w:val="restart"/>
            <w:vAlign w:val="center"/>
          </w:tcPr>
          <w:p>
            <w:pPr>
              <w:adjustRightInd w:val="0"/>
              <w:snapToGrid w:val="0"/>
              <w:spacing w:beforeLines="20" w:line="300" w:lineRule="auto"/>
              <w:jc w:val="center"/>
              <w:rPr>
                <w:rFonts w:ascii="宋体"/>
                <w:sz w:val="24"/>
                <w:szCs w:val="24"/>
              </w:rPr>
            </w:pPr>
            <w:r>
              <w:rPr>
                <w:rFonts w:hint="eastAsia" w:ascii="宋体" w:hAnsi="宋体"/>
                <w:sz w:val="24"/>
                <w:szCs w:val="24"/>
              </w:rPr>
              <w:t>教学改革与研究</w:t>
            </w:r>
          </w:p>
        </w:tc>
        <w:tc>
          <w:tcPr>
            <w:tcW w:w="8357"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加强科学研究与教学的结合，鼓励将科研成果运用于教学实践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3" w:type="dxa"/>
            <w:vMerge w:val="continue"/>
            <w:vAlign w:val="center"/>
          </w:tcPr>
          <w:p>
            <w:pPr>
              <w:adjustRightInd w:val="0"/>
              <w:snapToGrid w:val="0"/>
              <w:spacing w:beforeLines="20" w:line="300" w:lineRule="auto"/>
              <w:jc w:val="center"/>
              <w:rPr>
                <w:rFonts w:ascii="宋体"/>
                <w:sz w:val="24"/>
                <w:szCs w:val="24"/>
              </w:rPr>
            </w:pPr>
          </w:p>
        </w:tc>
        <w:tc>
          <w:tcPr>
            <w:tcW w:w="8357"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积极参加教学改革与创新，承担省级及以上教学改革与研究项目</w:t>
            </w:r>
            <w:r>
              <w:rPr>
                <w:rFonts w:ascii="宋体" w:hAnsi="宋体"/>
                <w:sz w:val="24"/>
                <w:szCs w:val="24"/>
              </w:rPr>
              <w:t>1</w:t>
            </w:r>
            <w:r>
              <w:rPr>
                <w:rFonts w:hint="eastAsia" w:ascii="宋体" w:hAnsi="宋体"/>
                <w:sz w:val="24"/>
                <w:szCs w:val="24"/>
              </w:rPr>
              <w:t>项及以上；或获得校级及以上教学成果奖</w:t>
            </w:r>
            <w:r>
              <w:rPr>
                <w:rFonts w:ascii="宋体" w:hAnsi="宋体"/>
                <w:sz w:val="24"/>
                <w:szCs w:val="24"/>
              </w:rPr>
              <w:t>1</w:t>
            </w:r>
            <w:r>
              <w:rPr>
                <w:rFonts w:hint="eastAsia" w:ascii="宋体" w:hAnsi="宋体"/>
                <w:sz w:val="24"/>
                <w:szCs w:val="24"/>
              </w:rPr>
              <w:t>项及以上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3" w:type="dxa"/>
            <w:vMerge w:val="continue"/>
            <w:vAlign w:val="center"/>
          </w:tcPr>
          <w:p>
            <w:pPr>
              <w:adjustRightInd w:val="0"/>
              <w:snapToGrid w:val="0"/>
              <w:spacing w:beforeLines="20" w:line="300" w:lineRule="auto"/>
              <w:jc w:val="center"/>
              <w:rPr>
                <w:rFonts w:ascii="宋体"/>
                <w:sz w:val="24"/>
                <w:szCs w:val="24"/>
              </w:rPr>
            </w:pPr>
          </w:p>
        </w:tc>
        <w:tc>
          <w:tcPr>
            <w:tcW w:w="8357"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团队公开发表的教学研究论文（著）质量高，能反映出最新的教学研究成果，在学校规定的</w:t>
            </w:r>
            <w:r>
              <w:rPr>
                <w:rFonts w:ascii="宋体" w:hAnsi="宋体"/>
                <w:sz w:val="24"/>
                <w:szCs w:val="24"/>
              </w:rPr>
              <w:t>C</w:t>
            </w:r>
            <w:r>
              <w:rPr>
                <w:rFonts w:hint="eastAsia" w:ascii="宋体" w:hAnsi="宋体"/>
                <w:sz w:val="24"/>
                <w:szCs w:val="24"/>
              </w:rPr>
              <w:t>类及以上期刊发表教学研究论文</w:t>
            </w:r>
            <w:r>
              <w:rPr>
                <w:rFonts w:ascii="宋体" w:hAnsi="宋体"/>
                <w:sz w:val="24"/>
                <w:szCs w:val="24"/>
              </w:rPr>
              <w:t>2</w:t>
            </w:r>
            <w:r>
              <w:rPr>
                <w:rFonts w:hint="eastAsia" w:ascii="宋体" w:hAnsi="宋体"/>
                <w:sz w:val="24"/>
                <w:szCs w:val="24"/>
              </w:rPr>
              <w:t>篇及以上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3" w:type="dxa"/>
            <w:vMerge w:val="continue"/>
            <w:vAlign w:val="center"/>
          </w:tcPr>
          <w:p>
            <w:pPr>
              <w:adjustRightInd w:val="0"/>
              <w:snapToGrid w:val="0"/>
              <w:spacing w:beforeLines="20" w:line="300" w:lineRule="auto"/>
              <w:jc w:val="center"/>
              <w:rPr>
                <w:rFonts w:ascii="宋体"/>
                <w:sz w:val="24"/>
                <w:szCs w:val="24"/>
              </w:rPr>
            </w:pPr>
          </w:p>
        </w:tc>
        <w:tc>
          <w:tcPr>
            <w:tcW w:w="8357"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教学改革有利于人才培养模式的改革和创新，提高学生的综合素质，组织和指导学生参加科研实践、自主创新活动和各类学科竞赛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15" w:hRule="atLeast"/>
        </w:trPr>
        <w:tc>
          <w:tcPr>
            <w:tcW w:w="703" w:type="dxa"/>
            <w:vMerge w:val="restart"/>
            <w:vAlign w:val="center"/>
          </w:tcPr>
          <w:p>
            <w:pPr>
              <w:adjustRightInd w:val="0"/>
              <w:snapToGrid w:val="0"/>
              <w:spacing w:beforeLines="20" w:line="300" w:lineRule="auto"/>
              <w:jc w:val="center"/>
              <w:rPr>
                <w:rFonts w:ascii="宋体"/>
                <w:sz w:val="24"/>
                <w:szCs w:val="24"/>
              </w:rPr>
            </w:pPr>
            <w:r>
              <w:rPr>
                <w:rFonts w:hint="eastAsia" w:ascii="宋体" w:hAnsi="宋体"/>
                <w:sz w:val="24"/>
                <w:szCs w:val="24"/>
              </w:rPr>
              <w:t>教材建设</w:t>
            </w:r>
          </w:p>
        </w:tc>
        <w:tc>
          <w:tcPr>
            <w:tcW w:w="8357"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重视教材建设和教材研究，积极组织编写高质量本科教材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 w:hRule="atLeast"/>
        </w:trPr>
        <w:tc>
          <w:tcPr>
            <w:tcW w:w="703" w:type="dxa"/>
            <w:vMerge w:val="continue"/>
            <w:vAlign w:val="center"/>
          </w:tcPr>
          <w:p>
            <w:pPr>
              <w:adjustRightInd w:val="0"/>
              <w:snapToGrid w:val="0"/>
              <w:spacing w:beforeLines="20" w:line="300" w:lineRule="auto"/>
              <w:jc w:val="center"/>
              <w:rPr>
                <w:rFonts w:ascii="宋体"/>
                <w:sz w:val="24"/>
                <w:szCs w:val="24"/>
              </w:rPr>
            </w:pPr>
          </w:p>
        </w:tc>
        <w:tc>
          <w:tcPr>
            <w:tcW w:w="8357"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主编出版本科教材</w:t>
            </w:r>
            <w:r>
              <w:rPr>
                <w:rFonts w:ascii="宋体" w:hAnsi="宋体"/>
                <w:sz w:val="24"/>
                <w:szCs w:val="24"/>
              </w:rPr>
              <w:t>1</w:t>
            </w:r>
            <w:r>
              <w:rPr>
                <w:rFonts w:hint="eastAsia" w:ascii="宋体" w:hAnsi="宋体"/>
                <w:sz w:val="24"/>
                <w:szCs w:val="24"/>
              </w:rPr>
              <w:t>本及以上</w:t>
            </w:r>
          </w:p>
        </w:tc>
      </w:tr>
    </w:tbl>
    <w:p>
      <w:pPr>
        <w:spacing w:line="300" w:lineRule="auto"/>
        <w:rPr>
          <w:rFonts w:ascii="黑体" w:hAnsi="黑体" w:eastAsia="黑体" w:cs="黑体"/>
          <w:sz w:val="24"/>
          <w:szCs w:val="24"/>
        </w:rPr>
      </w:pPr>
    </w:p>
    <w:p>
      <w:pPr>
        <w:widowControl/>
        <w:jc w:val="left"/>
        <w:rPr>
          <w:rFonts w:ascii="黑体" w:hAnsi="黑体" w:eastAsia="黑体" w:cs="黑体"/>
          <w:sz w:val="24"/>
          <w:szCs w:val="24"/>
        </w:rPr>
      </w:pPr>
      <w:r>
        <w:rPr>
          <w:rFonts w:ascii="黑体" w:hAnsi="黑体" w:eastAsia="黑体" w:cs="黑体"/>
          <w:sz w:val="24"/>
          <w:szCs w:val="24"/>
        </w:rPr>
        <w:br w:type="page"/>
      </w:r>
    </w:p>
    <w:p>
      <w:pPr>
        <w:rPr>
          <w:rFonts w:ascii="黑体" w:hAnsi="黑体" w:eastAsia="黑体" w:cs="黑体"/>
          <w:sz w:val="30"/>
          <w:szCs w:val="30"/>
        </w:rPr>
      </w:pPr>
      <w:r>
        <w:rPr>
          <w:rFonts w:hint="eastAsia" w:ascii="黑体" w:hAnsi="黑体" w:eastAsia="黑体" w:cs="黑体"/>
          <w:sz w:val="30"/>
          <w:szCs w:val="30"/>
        </w:rPr>
        <w:t>附件7：</w:t>
      </w:r>
    </w:p>
    <w:p>
      <w:pPr>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武汉科技大学本科课堂教学质量标准</w:t>
      </w:r>
    </w:p>
    <w:tbl>
      <w:tblPr>
        <w:tblStyle w:val="8"/>
        <w:tblW w:w="8854" w:type="dxa"/>
        <w:jc w:val="center"/>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
      <w:tblGrid>
        <w:gridCol w:w="1120"/>
        <w:gridCol w:w="7734"/>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trHeight w:val="336" w:hRule="atLeast"/>
          <w:tblHeader/>
          <w:jc w:val="center"/>
        </w:trPr>
        <w:tc>
          <w:tcPr>
            <w:tcW w:w="11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宋体" w:hAnsi="宋体" w:cs="宋体"/>
                <w:b/>
                <w:kern w:val="0"/>
                <w:sz w:val="24"/>
                <w:szCs w:val="24"/>
              </w:rPr>
            </w:pPr>
            <w:r>
              <w:rPr>
                <w:rFonts w:hint="eastAsia" w:ascii="宋体" w:hAnsi="宋体" w:cs="宋体"/>
                <w:b/>
                <w:kern w:val="0"/>
                <w:sz w:val="24"/>
                <w:szCs w:val="24"/>
              </w:rPr>
              <w:t>指标</w:t>
            </w:r>
          </w:p>
        </w:tc>
        <w:tc>
          <w:tcPr>
            <w:tcW w:w="77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宋体" w:hAnsi="宋体" w:cs="宋体"/>
                <w:b/>
                <w:kern w:val="0"/>
                <w:sz w:val="24"/>
                <w:szCs w:val="24"/>
              </w:rPr>
            </w:pPr>
            <w:r>
              <w:rPr>
                <w:rFonts w:hint="eastAsia" w:ascii="宋体" w:hAnsi="宋体" w:cs="宋体"/>
                <w:b/>
                <w:kern w:val="0"/>
                <w:sz w:val="24"/>
                <w:szCs w:val="24"/>
              </w:rPr>
              <w:t>质量标准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restart"/>
            <w:tcBorders>
              <w:top w:val="single" w:color="auto" w:sz="4" w:space="0"/>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r>
              <w:rPr>
                <w:rFonts w:hint="eastAsia" w:ascii="宋体" w:hAnsi="宋体" w:cs="宋体"/>
                <w:kern w:val="0"/>
                <w:sz w:val="24"/>
                <w:szCs w:val="24"/>
              </w:rPr>
              <w:t>教学态度</w:t>
            </w: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color w:val="FF6600"/>
                <w:kern w:val="0"/>
                <w:sz w:val="24"/>
                <w:szCs w:val="24"/>
              </w:rPr>
            </w:pPr>
            <w:r>
              <w:rPr>
                <w:rFonts w:hint="eastAsia" w:ascii="宋体" w:hAnsi="宋体" w:cs="宋体"/>
                <w:kern w:val="0"/>
                <w:sz w:val="24"/>
                <w:szCs w:val="24"/>
              </w:rPr>
              <w:t>遵守政治纪律和政治规矩，具有良好的师德师风，教书育人</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continue"/>
            <w:tcBorders>
              <w:top w:val="single" w:color="auto" w:sz="4" w:space="0"/>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cs="宋体"/>
                <w:kern w:val="0"/>
                <w:sz w:val="24"/>
                <w:szCs w:val="24"/>
              </w:rPr>
              <w:t>仪表端庄，举止文明，精神饱满</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cs="宋体"/>
                <w:kern w:val="0"/>
                <w:sz w:val="24"/>
                <w:szCs w:val="24"/>
              </w:rPr>
              <w:t>备课充分，教学内容熟悉，授课认真</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cs="宋体"/>
                <w:kern w:val="0"/>
                <w:sz w:val="24"/>
                <w:szCs w:val="24"/>
              </w:rPr>
              <w:t>按时上、下课，上课期间不使用手机</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cs="宋体"/>
                <w:kern w:val="0"/>
                <w:sz w:val="24"/>
                <w:szCs w:val="24"/>
              </w:rPr>
              <w:t>不缺课，不随意调、停课，不擅自请人代课，不擅自增减学时</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cs="宋体"/>
                <w:kern w:val="0"/>
                <w:sz w:val="24"/>
                <w:szCs w:val="24"/>
              </w:rPr>
              <w:t>严格课堂管理，尊重爱护学生，注重与学生沟通和交流</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cs="宋体"/>
                <w:kern w:val="0"/>
                <w:sz w:val="24"/>
                <w:szCs w:val="24"/>
              </w:rPr>
              <w:t>平时成绩记录完备，评分规范</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continue"/>
            <w:tcBorders>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cs="宋体"/>
                <w:kern w:val="0"/>
                <w:sz w:val="24"/>
                <w:szCs w:val="24"/>
              </w:rPr>
              <w:t>课后辅导耐心及时，作业批改认真</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restart"/>
            <w:tcBorders>
              <w:top w:val="single" w:color="auto" w:sz="4" w:space="0"/>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r>
              <w:rPr>
                <w:rFonts w:hint="eastAsia" w:ascii="宋体" w:hAnsi="宋体" w:cs="宋体"/>
                <w:kern w:val="0"/>
                <w:sz w:val="24"/>
                <w:szCs w:val="24"/>
              </w:rPr>
              <w:t>教学内容</w:t>
            </w: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cs="宋体"/>
                <w:kern w:val="0"/>
                <w:sz w:val="24"/>
                <w:szCs w:val="24"/>
              </w:rPr>
              <w:t>教学内容充实，符合教学大纲要求</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cs="宋体"/>
                <w:kern w:val="0"/>
                <w:sz w:val="24"/>
                <w:szCs w:val="24"/>
              </w:rPr>
              <w:t>按照课程教学进程安排组织教学，合理安排教学内容</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cs="宋体"/>
                <w:kern w:val="0"/>
                <w:sz w:val="24"/>
                <w:szCs w:val="24"/>
              </w:rPr>
              <w:t>信息量适度，教学内容及时更新，尽可能将研究成果融入教学内容，反映本学科及相邻学科的前沿动态</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cs="宋体"/>
                <w:kern w:val="0"/>
                <w:sz w:val="24"/>
                <w:szCs w:val="24"/>
              </w:rPr>
              <w:t>概念准确，条理清晰，观点正确，论证严密，逻辑性强</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continue"/>
            <w:tcBorders>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cs="宋体"/>
                <w:kern w:val="0"/>
                <w:sz w:val="24"/>
                <w:szCs w:val="24"/>
              </w:rPr>
              <w:t>重点突出，难度、深度适宜</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restart"/>
            <w:tcBorders>
              <w:top w:val="single" w:color="auto" w:sz="4" w:space="0"/>
              <w:left w:val="single" w:color="auto" w:sz="4" w:space="0"/>
              <w:right w:val="single" w:color="auto" w:sz="4" w:space="0"/>
            </w:tcBorders>
            <w:vAlign w:val="center"/>
          </w:tcPr>
          <w:p>
            <w:pPr>
              <w:adjustRightInd w:val="0"/>
              <w:snapToGrid w:val="0"/>
              <w:spacing w:beforeLines="20" w:line="300" w:lineRule="auto"/>
              <w:jc w:val="center"/>
              <w:rPr>
                <w:rFonts w:ascii="宋体" w:cs="宋体"/>
                <w:kern w:val="0"/>
                <w:sz w:val="24"/>
                <w:szCs w:val="24"/>
              </w:rPr>
            </w:pPr>
            <w:r>
              <w:rPr>
                <w:rFonts w:hint="eastAsia" w:ascii="宋体" w:hAnsi="宋体" w:cs="宋体"/>
                <w:kern w:val="0"/>
                <w:sz w:val="24"/>
                <w:szCs w:val="24"/>
              </w:rPr>
              <w:t>教学方法和手段</w:t>
            </w: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cs="宋体"/>
                <w:kern w:val="0"/>
                <w:sz w:val="24"/>
                <w:szCs w:val="24"/>
              </w:rPr>
              <w:t>重视课堂互动，灵活运用启发式、讨论式和翻转课堂等方式教学，注重因材施教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continue"/>
            <w:tcBorders>
              <w:left w:val="single" w:color="auto" w:sz="4" w:space="0"/>
              <w:right w:val="single" w:color="auto" w:sz="4" w:space="0"/>
            </w:tcBorders>
            <w:vAlign w:val="center"/>
          </w:tcPr>
          <w:p>
            <w:pPr>
              <w:adjustRightInd w:val="0"/>
              <w:snapToGrid w:val="0"/>
              <w:spacing w:beforeLines="20" w:line="300" w:lineRule="auto"/>
              <w:jc w:val="center"/>
              <w:rPr>
                <w:rFonts w:ascii="宋体" w:cs="宋体"/>
                <w:kern w:val="0"/>
                <w:sz w:val="24"/>
                <w:szCs w:val="24"/>
              </w:rPr>
            </w:pP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cs="宋体"/>
                <w:kern w:val="0"/>
                <w:sz w:val="24"/>
                <w:szCs w:val="24"/>
              </w:rPr>
              <w:t>注重运用多种教学手段培养学生的创新精神和实践能力</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continue"/>
            <w:tcBorders>
              <w:left w:val="single" w:color="auto" w:sz="4" w:space="0"/>
              <w:right w:val="single" w:color="auto" w:sz="4" w:space="0"/>
            </w:tcBorders>
            <w:vAlign w:val="center"/>
          </w:tcPr>
          <w:p>
            <w:pPr>
              <w:adjustRightInd w:val="0"/>
              <w:snapToGrid w:val="0"/>
              <w:spacing w:beforeLines="20" w:line="300" w:lineRule="auto"/>
              <w:jc w:val="center"/>
              <w:rPr>
                <w:rFonts w:ascii="宋体" w:cs="宋体"/>
                <w:kern w:val="0"/>
                <w:sz w:val="24"/>
                <w:szCs w:val="24"/>
              </w:rPr>
            </w:pP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cs="宋体"/>
                <w:kern w:val="0"/>
                <w:sz w:val="24"/>
                <w:szCs w:val="24"/>
              </w:rPr>
              <w:t>综合运用多种教学辅助手段开展教学</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continue"/>
            <w:tcBorders>
              <w:left w:val="single" w:color="auto" w:sz="4" w:space="0"/>
              <w:bottom w:val="single" w:color="auto" w:sz="4" w:space="0"/>
              <w:right w:val="single" w:color="auto" w:sz="4" w:space="0"/>
            </w:tcBorders>
            <w:vAlign w:val="center"/>
          </w:tcPr>
          <w:p>
            <w:pPr>
              <w:adjustRightInd w:val="0"/>
              <w:snapToGrid w:val="0"/>
              <w:spacing w:beforeLines="20" w:line="300" w:lineRule="auto"/>
              <w:jc w:val="center"/>
              <w:rPr>
                <w:rFonts w:ascii="宋体" w:cs="宋体"/>
                <w:kern w:val="0"/>
                <w:sz w:val="24"/>
                <w:szCs w:val="24"/>
              </w:rPr>
            </w:pP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hAnsi="宋体" w:cs="宋体"/>
                <w:kern w:val="0"/>
                <w:sz w:val="24"/>
                <w:szCs w:val="24"/>
              </w:rPr>
            </w:pPr>
            <w:r>
              <w:rPr>
                <w:rFonts w:hint="eastAsia" w:ascii="宋体" w:hAnsi="宋体" w:cs="宋体"/>
                <w:kern w:val="0"/>
                <w:sz w:val="24"/>
                <w:szCs w:val="24"/>
              </w:rPr>
              <w:t>重视课堂效果信息反馈，做到教学相长、协调一致</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restart"/>
            <w:tcBorders>
              <w:top w:val="single" w:color="auto" w:sz="4" w:space="0"/>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r>
              <w:rPr>
                <w:rFonts w:hint="eastAsia" w:ascii="宋体" w:hAnsi="宋体" w:cs="宋体"/>
                <w:kern w:val="0"/>
                <w:sz w:val="24"/>
                <w:szCs w:val="24"/>
              </w:rPr>
              <w:t>教学能力</w:t>
            </w: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hAnsi="宋体" w:cs="宋体"/>
                <w:kern w:val="0"/>
                <w:sz w:val="24"/>
                <w:szCs w:val="24"/>
              </w:rPr>
            </w:pPr>
            <w:r>
              <w:rPr>
                <w:rFonts w:hint="eastAsia" w:ascii="宋体" w:hAnsi="宋体" w:cs="宋体"/>
                <w:kern w:val="0"/>
                <w:sz w:val="24"/>
                <w:szCs w:val="24"/>
              </w:rPr>
              <w:t>普通话教学，语言生动流畅、快慢适中、感染力强，用规范字</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continue"/>
            <w:tcBorders>
              <w:top w:val="single" w:color="auto" w:sz="4" w:space="0"/>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cs="宋体"/>
                <w:kern w:val="0"/>
                <w:sz w:val="24"/>
                <w:szCs w:val="24"/>
              </w:rPr>
              <w:t>教态自然，肢体语言运用恰当</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continue"/>
            <w:tcBorders>
              <w:top w:val="single" w:color="auto" w:sz="4" w:space="0"/>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cs="宋体"/>
                <w:kern w:val="0"/>
                <w:sz w:val="24"/>
                <w:szCs w:val="24"/>
              </w:rPr>
              <w:t>板书工整，字体规范，图示标准；合理使用多媒体教学，课件直观、形象生动，内容科学、正确、规范，效果好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continue"/>
            <w:tcBorders>
              <w:top w:val="single" w:color="auto" w:sz="4" w:space="0"/>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cs="宋体"/>
                <w:kern w:val="0"/>
                <w:sz w:val="24"/>
                <w:szCs w:val="24"/>
              </w:rPr>
              <w:t>授课思路清晰，讲授知识系统、逻辑严谨、表述准确、重点难点突出</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cs="宋体"/>
                <w:kern w:val="0"/>
                <w:sz w:val="24"/>
                <w:szCs w:val="24"/>
              </w:rPr>
              <w:t>熟练操作使用各种现代教学辅助手段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restart"/>
            <w:tcBorders>
              <w:top w:val="single" w:color="auto" w:sz="4" w:space="0"/>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r>
              <w:rPr>
                <w:rFonts w:hint="eastAsia" w:ascii="宋体" w:hAnsi="宋体" w:cs="宋体"/>
                <w:kern w:val="0"/>
                <w:sz w:val="24"/>
                <w:szCs w:val="24"/>
              </w:rPr>
              <w:t>教学效果</w:t>
            </w: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cs="宋体"/>
                <w:kern w:val="0"/>
                <w:sz w:val="24"/>
                <w:szCs w:val="24"/>
              </w:rPr>
              <w:t>课堂秩序良好，学生到课率高，课堂气氛活跃，互动良好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continue"/>
            <w:tcBorders>
              <w:left w:val="single" w:color="auto" w:sz="4"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cs="宋体"/>
                <w:kern w:val="0"/>
                <w:sz w:val="24"/>
                <w:szCs w:val="24"/>
              </w:rPr>
              <w:t>学生能较好理解并掌握教学内容，反映良好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120" w:type="dxa"/>
            <w:vMerge w:val="continue"/>
            <w:tcBorders>
              <w:left w:val="single" w:color="auto" w:sz="4" w:space="0"/>
              <w:bottom w:val="outset" w:color="111111" w:sz="6" w:space="0"/>
              <w:right w:val="single" w:color="auto" w:sz="4" w:space="0"/>
            </w:tcBorders>
            <w:vAlign w:val="center"/>
          </w:tcPr>
          <w:p>
            <w:pPr>
              <w:widowControl/>
              <w:adjustRightInd w:val="0"/>
              <w:snapToGrid w:val="0"/>
              <w:spacing w:beforeLines="20" w:line="300" w:lineRule="auto"/>
              <w:jc w:val="center"/>
              <w:rPr>
                <w:rFonts w:ascii="宋体" w:cs="宋体"/>
                <w:kern w:val="0"/>
                <w:sz w:val="24"/>
                <w:szCs w:val="24"/>
              </w:rPr>
            </w:pPr>
          </w:p>
        </w:tc>
        <w:tc>
          <w:tcPr>
            <w:tcW w:w="77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line="300" w:lineRule="auto"/>
              <w:ind w:left="105" w:leftChars="50" w:right="105" w:rightChars="50"/>
              <w:jc w:val="left"/>
              <w:rPr>
                <w:rFonts w:ascii="宋体" w:cs="宋体"/>
                <w:kern w:val="0"/>
                <w:sz w:val="24"/>
                <w:szCs w:val="24"/>
              </w:rPr>
            </w:pPr>
            <w:r>
              <w:rPr>
                <w:rFonts w:hint="eastAsia" w:ascii="宋体" w:hAnsi="宋体" w:cs="宋体"/>
                <w:kern w:val="0"/>
                <w:sz w:val="24"/>
                <w:szCs w:val="24"/>
              </w:rPr>
              <w:t>学生学习能力和分析、解决问题的能力得到提高</w:t>
            </w:r>
          </w:p>
        </w:tc>
      </w:tr>
    </w:tbl>
    <w:p>
      <w:pPr>
        <w:rPr>
          <w:rFonts w:ascii="黑体" w:hAnsi="黑体" w:eastAsia="黑体" w:cs="黑体"/>
          <w:sz w:val="30"/>
          <w:szCs w:val="30"/>
        </w:rPr>
      </w:pPr>
      <w:bookmarkStart w:id="0" w:name="_Toc186430084"/>
      <w:r>
        <w:rPr>
          <w:sz w:val="24"/>
          <w:szCs w:val="24"/>
        </w:rPr>
        <w:br w:type="page"/>
      </w:r>
      <w:bookmarkEnd w:id="0"/>
      <w:bookmarkStart w:id="1" w:name="_Toc186430087"/>
      <w:r>
        <w:rPr>
          <w:rFonts w:ascii="黑体" w:hAnsi="黑体" w:eastAsia="黑体" w:cs="黑体"/>
          <w:sz w:val="30"/>
          <w:szCs w:val="30"/>
        </w:rPr>
        <w:t xml:space="preserve"> </w:t>
      </w:r>
      <w:r>
        <w:rPr>
          <w:rFonts w:hint="eastAsia" w:ascii="黑体" w:hAnsi="黑体" w:eastAsia="黑体" w:cs="黑体"/>
          <w:sz w:val="30"/>
          <w:szCs w:val="30"/>
        </w:rPr>
        <w:t>附件8：</w:t>
      </w:r>
    </w:p>
    <w:p>
      <w:pPr>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武汉科技大学本科实验教学质量标准</w:t>
      </w:r>
    </w:p>
    <w:tbl>
      <w:tblPr>
        <w:tblStyle w:val="8"/>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8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47" w:type="dxa"/>
            <w:vAlign w:val="center"/>
          </w:tcPr>
          <w:p>
            <w:pPr>
              <w:adjustRightInd w:val="0"/>
              <w:snapToGrid w:val="0"/>
              <w:spacing w:line="300" w:lineRule="auto"/>
              <w:jc w:val="center"/>
              <w:rPr>
                <w:b/>
                <w:sz w:val="24"/>
                <w:szCs w:val="24"/>
              </w:rPr>
            </w:pPr>
            <w:r>
              <w:rPr>
                <w:rFonts w:hint="eastAsia"/>
                <w:b/>
                <w:sz w:val="24"/>
                <w:szCs w:val="24"/>
              </w:rPr>
              <w:t>指标</w:t>
            </w:r>
          </w:p>
        </w:tc>
        <w:tc>
          <w:tcPr>
            <w:tcW w:w="8013" w:type="dxa"/>
            <w:vAlign w:val="center"/>
          </w:tcPr>
          <w:p>
            <w:pPr>
              <w:adjustRightInd w:val="0"/>
              <w:snapToGrid w:val="0"/>
              <w:spacing w:line="300" w:lineRule="auto"/>
              <w:jc w:val="center"/>
              <w:rPr>
                <w:b/>
                <w:sz w:val="24"/>
                <w:szCs w:val="24"/>
              </w:rPr>
            </w:pPr>
            <w:r>
              <w:rPr>
                <w:rFonts w:hint="eastAsia"/>
                <w:b/>
                <w:sz w:val="24"/>
                <w:szCs w:val="24"/>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1047" w:type="dxa"/>
            <w:vAlign w:val="center"/>
          </w:tcPr>
          <w:p>
            <w:pPr>
              <w:adjustRightInd w:val="0"/>
              <w:snapToGrid w:val="0"/>
              <w:spacing w:line="300" w:lineRule="auto"/>
              <w:jc w:val="center"/>
              <w:rPr>
                <w:sz w:val="24"/>
                <w:szCs w:val="24"/>
              </w:rPr>
            </w:pPr>
            <w:r>
              <w:rPr>
                <w:rFonts w:hint="eastAsia"/>
                <w:sz w:val="24"/>
                <w:szCs w:val="24"/>
              </w:rPr>
              <w:t>组织与</w:t>
            </w:r>
          </w:p>
          <w:p>
            <w:pPr>
              <w:adjustRightInd w:val="0"/>
              <w:snapToGrid w:val="0"/>
              <w:spacing w:line="300" w:lineRule="auto"/>
              <w:jc w:val="center"/>
              <w:rPr>
                <w:sz w:val="24"/>
                <w:szCs w:val="24"/>
              </w:rPr>
            </w:pPr>
            <w:r>
              <w:rPr>
                <w:rFonts w:hint="eastAsia"/>
                <w:sz w:val="24"/>
                <w:szCs w:val="24"/>
              </w:rPr>
              <w:t>管理</w:t>
            </w:r>
          </w:p>
        </w:tc>
        <w:tc>
          <w:tcPr>
            <w:tcW w:w="8013" w:type="dxa"/>
            <w:vAlign w:val="center"/>
          </w:tcPr>
          <w:p>
            <w:pPr>
              <w:adjustRightInd w:val="0"/>
              <w:snapToGrid w:val="0"/>
              <w:spacing w:line="300" w:lineRule="auto"/>
              <w:jc w:val="left"/>
              <w:rPr>
                <w:sz w:val="24"/>
                <w:szCs w:val="24"/>
              </w:rPr>
            </w:pPr>
            <w:r>
              <w:rPr>
                <w:rFonts w:hint="eastAsia"/>
                <w:sz w:val="24"/>
                <w:szCs w:val="24"/>
              </w:rPr>
              <w:t>实验教学管理的职责明确，教学过程组织规范，教学活动组织有序，教学任务落实到位；教学过程有管理，有监控，实验开出率</w:t>
            </w:r>
            <w:r>
              <w:rPr>
                <w:sz w:val="24"/>
                <w:szCs w:val="24"/>
              </w:rPr>
              <w:t>95%</w:t>
            </w:r>
            <w:r>
              <w:rPr>
                <w:rFonts w:hint="eastAsia"/>
                <w:sz w:val="24"/>
                <w:szCs w:val="24"/>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jc w:val="center"/>
        </w:trPr>
        <w:tc>
          <w:tcPr>
            <w:tcW w:w="1047" w:type="dxa"/>
            <w:vMerge w:val="restart"/>
            <w:vAlign w:val="center"/>
          </w:tcPr>
          <w:p>
            <w:pPr>
              <w:adjustRightInd w:val="0"/>
              <w:snapToGrid w:val="0"/>
              <w:spacing w:line="300" w:lineRule="auto"/>
              <w:jc w:val="center"/>
              <w:rPr>
                <w:sz w:val="24"/>
                <w:szCs w:val="24"/>
              </w:rPr>
            </w:pPr>
            <w:r>
              <w:rPr>
                <w:rFonts w:hint="eastAsia"/>
                <w:sz w:val="24"/>
                <w:szCs w:val="24"/>
              </w:rPr>
              <w:t>实验教学文件</w:t>
            </w:r>
          </w:p>
        </w:tc>
        <w:tc>
          <w:tcPr>
            <w:tcW w:w="8013" w:type="dxa"/>
            <w:vAlign w:val="center"/>
          </w:tcPr>
          <w:p>
            <w:pPr>
              <w:adjustRightInd w:val="0"/>
              <w:snapToGrid w:val="0"/>
              <w:spacing w:line="300" w:lineRule="auto"/>
              <w:jc w:val="left"/>
              <w:rPr>
                <w:sz w:val="24"/>
                <w:szCs w:val="24"/>
              </w:rPr>
            </w:pPr>
            <w:r>
              <w:rPr>
                <w:rFonts w:hint="eastAsia"/>
                <w:sz w:val="24"/>
                <w:szCs w:val="24"/>
              </w:rPr>
              <w:t>实验教学大纲齐全，大纲设计符合课程目标、培养目标和实验技术的新发展，符合教学对象实际情况，科学可行；综合性、设计性实验的课程占实验课程总数的</w:t>
            </w:r>
            <w:r>
              <w:rPr>
                <w:sz w:val="24"/>
                <w:szCs w:val="24"/>
              </w:rPr>
              <w:t>80%</w:t>
            </w:r>
            <w:r>
              <w:rPr>
                <w:rFonts w:hint="eastAsia"/>
                <w:sz w:val="24"/>
                <w:szCs w:val="24"/>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7" w:type="dxa"/>
            <w:vMerge w:val="continue"/>
            <w:vAlign w:val="center"/>
          </w:tcPr>
          <w:p>
            <w:pPr>
              <w:adjustRightInd w:val="0"/>
              <w:snapToGrid w:val="0"/>
              <w:spacing w:line="300" w:lineRule="auto"/>
              <w:jc w:val="center"/>
              <w:rPr>
                <w:sz w:val="24"/>
                <w:szCs w:val="24"/>
              </w:rPr>
            </w:pPr>
          </w:p>
        </w:tc>
        <w:tc>
          <w:tcPr>
            <w:tcW w:w="8013" w:type="dxa"/>
            <w:vAlign w:val="center"/>
          </w:tcPr>
          <w:p>
            <w:pPr>
              <w:adjustRightInd w:val="0"/>
              <w:snapToGrid w:val="0"/>
              <w:spacing w:line="300" w:lineRule="auto"/>
              <w:jc w:val="left"/>
              <w:rPr>
                <w:sz w:val="24"/>
                <w:szCs w:val="24"/>
              </w:rPr>
            </w:pPr>
            <w:r>
              <w:rPr>
                <w:rFonts w:hint="eastAsia"/>
                <w:sz w:val="24"/>
                <w:szCs w:val="24"/>
              </w:rPr>
              <w:t>有适用的、符合教学要求，能结合我校学科实际与特色的实验教材、讲义或指导书，内容及体系更新及时。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7" w:type="dxa"/>
            <w:vMerge w:val="continue"/>
            <w:vAlign w:val="center"/>
          </w:tcPr>
          <w:p>
            <w:pPr>
              <w:adjustRightInd w:val="0"/>
              <w:snapToGrid w:val="0"/>
              <w:spacing w:line="300" w:lineRule="auto"/>
              <w:jc w:val="center"/>
              <w:rPr>
                <w:sz w:val="24"/>
                <w:szCs w:val="24"/>
              </w:rPr>
            </w:pPr>
          </w:p>
        </w:tc>
        <w:tc>
          <w:tcPr>
            <w:tcW w:w="8013" w:type="dxa"/>
            <w:vAlign w:val="center"/>
          </w:tcPr>
          <w:p>
            <w:pPr>
              <w:adjustRightInd w:val="0"/>
              <w:snapToGrid w:val="0"/>
              <w:spacing w:line="300" w:lineRule="auto"/>
              <w:jc w:val="left"/>
              <w:rPr>
                <w:rFonts w:ascii="??" w:hAnsi="??" w:cs="宋体"/>
                <w:kern w:val="0"/>
                <w:sz w:val="24"/>
                <w:szCs w:val="24"/>
              </w:rPr>
            </w:pPr>
            <w:r>
              <w:rPr>
                <w:rFonts w:hint="eastAsia" w:ascii="??" w:hAnsi="??" w:cs="宋体"/>
                <w:kern w:val="0"/>
                <w:sz w:val="24"/>
                <w:szCs w:val="24"/>
              </w:rPr>
              <w:t>学生实验考核及成绩评定办法及实验室各项规章制度齐全；</w:t>
            </w:r>
            <w:r>
              <w:rPr>
                <w:rFonts w:hint="eastAsia"/>
                <w:sz w:val="24"/>
                <w:szCs w:val="24"/>
              </w:rPr>
              <w:t>实验教学管理制度健全，并严格执行。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7" w:type="dxa"/>
            <w:vMerge w:val="restart"/>
            <w:vAlign w:val="center"/>
          </w:tcPr>
          <w:p>
            <w:pPr>
              <w:adjustRightInd w:val="0"/>
              <w:snapToGrid w:val="0"/>
              <w:spacing w:line="300" w:lineRule="auto"/>
              <w:jc w:val="center"/>
              <w:rPr>
                <w:sz w:val="24"/>
                <w:szCs w:val="24"/>
              </w:rPr>
            </w:pPr>
            <w:r>
              <w:rPr>
                <w:rFonts w:hint="eastAsia"/>
                <w:sz w:val="24"/>
                <w:szCs w:val="24"/>
              </w:rPr>
              <w:t>实验教学准备</w:t>
            </w:r>
          </w:p>
        </w:tc>
        <w:tc>
          <w:tcPr>
            <w:tcW w:w="8013" w:type="dxa"/>
            <w:vAlign w:val="center"/>
          </w:tcPr>
          <w:p>
            <w:pPr>
              <w:adjustRightInd w:val="0"/>
              <w:snapToGrid w:val="0"/>
              <w:spacing w:line="300" w:lineRule="auto"/>
              <w:jc w:val="left"/>
              <w:rPr>
                <w:sz w:val="24"/>
                <w:szCs w:val="24"/>
              </w:rPr>
            </w:pPr>
            <w:r>
              <w:rPr>
                <w:rFonts w:hint="eastAsia"/>
                <w:sz w:val="24"/>
                <w:szCs w:val="24"/>
              </w:rPr>
              <w:t>实验教学有计划，有安排，批次分组合理，落实到位。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7" w:type="dxa"/>
            <w:vMerge w:val="continue"/>
            <w:vAlign w:val="center"/>
          </w:tcPr>
          <w:p>
            <w:pPr>
              <w:adjustRightInd w:val="0"/>
              <w:snapToGrid w:val="0"/>
              <w:spacing w:line="300" w:lineRule="auto"/>
              <w:jc w:val="center"/>
              <w:rPr>
                <w:sz w:val="24"/>
                <w:szCs w:val="24"/>
              </w:rPr>
            </w:pPr>
          </w:p>
        </w:tc>
        <w:tc>
          <w:tcPr>
            <w:tcW w:w="8013" w:type="dxa"/>
            <w:vAlign w:val="center"/>
          </w:tcPr>
          <w:p>
            <w:pPr>
              <w:adjustRightInd w:val="0"/>
              <w:snapToGrid w:val="0"/>
              <w:spacing w:line="300" w:lineRule="auto"/>
              <w:jc w:val="left"/>
              <w:rPr>
                <w:sz w:val="24"/>
                <w:szCs w:val="24"/>
              </w:rPr>
            </w:pPr>
            <w:r>
              <w:rPr>
                <w:rFonts w:hint="eastAsia"/>
                <w:sz w:val="24"/>
                <w:szCs w:val="24"/>
              </w:rPr>
              <w:t>实验指导教师认真学习教学大纲，对教学内容进行预试，并做好相应记录，确保实验教学内容的完成。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7" w:type="dxa"/>
            <w:vMerge w:val="continue"/>
            <w:vAlign w:val="center"/>
          </w:tcPr>
          <w:p>
            <w:pPr>
              <w:adjustRightInd w:val="0"/>
              <w:snapToGrid w:val="0"/>
              <w:spacing w:line="300" w:lineRule="auto"/>
              <w:jc w:val="center"/>
              <w:rPr>
                <w:sz w:val="24"/>
                <w:szCs w:val="24"/>
              </w:rPr>
            </w:pPr>
          </w:p>
        </w:tc>
        <w:tc>
          <w:tcPr>
            <w:tcW w:w="8013" w:type="dxa"/>
            <w:vAlign w:val="center"/>
          </w:tcPr>
          <w:p>
            <w:pPr>
              <w:adjustRightInd w:val="0"/>
              <w:snapToGrid w:val="0"/>
              <w:spacing w:line="300" w:lineRule="auto"/>
              <w:jc w:val="left"/>
              <w:rPr>
                <w:sz w:val="24"/>
                <w:szCs w:val="24"/>
              </w:rPr>
            </w:pPr>
            <w:r>
              <w:rPr>
                <w:rFonts w:hint="eastAsia"/>
                <w:sz w:val="24"/>
                <w:szCs w:val="24"/>
              </w:rPr>
              <w:t>实验指导教师应确保实验场地整洁，仪器设备状态完好，实验材料齐备；对仪器设备状态清楚，安全措施到位。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1047" w:type="dxa"/>
            <w:vMerge w:val="restart"/>
            <w:vAlign w:val="center"/>
          </w:tcPr>
          <w:p>
            <w:pPr>
              <w:adjustRightInd w:val="0"/>
              <w:snapToGrid w:val="0"/>
              <w:spacing w:line="300" w:lineRule="auto"/>
              <w:jc w:val="center"/>
              <w:rPr>
                <w:sz w:val="24"/>
                <w:szCs w:val="24"/>
              </w:rPr>
            </w:pPr>
            <w:r>
              <w:rPr>
                <w:rFonts w:hint="eastAsia"/>
                <w:sz w:val="24"/>
                <w:szCs w:val="24"/>
              </w:rPr>
              <w:t>实验</w:t>
            </w:r>
          </w:p>
          <w:p>
            <w:pPr>
              <w:adjustRightInd w:val="0"/>
              <w:snapToGrid w:val="0"/>
              <w:spacing w:line="300" w:lineRule="auto"/>
              <w:jc w:val="center"/>
              <w:rPr>
                <w:sz w:val="24"/>
                <w:szCs w:val="24"/>
              </w:rPr>
            </w:pPr>
            <w:r>
              <w:rPr>
                <w:rFonts w:hint="eastAsia"/>
                <w:sz w:val="24"/>
                <w:szCs w:val="24"/>
              </w:rPr>
              <w:t>授课</w:t>
            </w:r>
          </w:p>
          <w:p>
            <w:pPr>
              <w:adjustRightInd w:val="0"/>
              <w:snapToGrid w:val="0"/>
              <w:spacing w:line="300" w:lineRule="auto"/>
              <w:jc w:val="center"/>
              <w:rPr>
                <w:sz w:val="24"/>
                <w:szCs w:val="24"/>
              </w:rPr>
            </w:pPr>
            <w:r>
              <w:rPr>
                <w:rFonts w:hint="eastAsia"/>
                <w:sz w:val="24"/>
                <w:szCs w:val="24"/>
              </w:rPr>
              <w:t>与</w:t>
            </w:r>
          </w:p>
          <w:p>
            <w:pPr>
              <w:adjustRightInd w:val="0"/>
              <w:snapToGrid w:val="0"/>
              <w:spacing w:line="300" w:lineRule="auto"/>
              <w:jc w:val="center"/>
              <w:rPr>
                <w:sz w:val="24"/>
                <w:szCs w:val="24"/>
              </w:rPr>
            </w:pPr>
            <w:r>
              <w:rPr>
                <w:rFonts w:hint="eastAsia"/>
                <w:sz w:val="24"/>
                <w:szCs w:val="24"/>
              </w:rPr>
              <w:t>指导</w:t>
            </w:r>
          </w:p>
        </w:tc>
        <w:tc>
          <w:tcPr>
            <w:tcW w:w="8013" w:type="dxa"/>
            <w:vAlign w:val="center"/>
          </w:tcPr>
          <w:p>
            <w:pPr>
              <w:adjustRightInd w:val="0"/>
              <w:snapToGrid w:val="0"/>
              <w:spacing w:line="300" w:lineRule="auto"/>
              <w:jc w:val="left"/>
              <w:rPr>
                <w:sz w:val="24"/>
                <w:szCs w:val="24"/>
              </w:rPr>
            </w:pPr>
            <w:r>
              <w:rPr>
                <w:rFonts w:hint="eastAsia"/>
                <w:sz w:val="24"/>
                <w:szCs w:val="24"/>
              </w:rPr>
              <w:t>实验内容完整；实验目的、原理、注意事项讲授清晰；讲课与实际操作时间分配合理。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7" w:type="dxa"/>
            <w:vMerge w:val="continue"/>
            <w:vAlign w:val="center"/>
          </w:tcPr>
          <w:p>
            <w:pPr>
              <w:adjustRightInd w:val="0"/>
              <w:snapToGrid w:val="0"/>
              <w:spacing w:line="300" w:lineRule="auto"/>
              <w:jc w:val="center"/>
              <w:rPr>
                <w:sz w:val="24"/>
                <w:szCs w:val="24"/>
              </w:rPr>
            </w:pPr>
          </w:p>
        </w:tc>
        <w:tc>
          <w:tcPr>
            <w:tcW w:w="8013" w:type="dxa"/>
            <w:vAlign w:val="center"/>
          </w:tcPr>
          <w:p>
            <w:pPr>
              <w:adjustRightInd w:val="0"/>
              <w:snapToGrid w:val="0"/>
              <w:spacing w:line="300" w:lineRule="auto"/>
              <w:jc w:val="left"/>
              <w:rPr>
                <w:sz w:val="24"/>
                <w:szCs w:val="24"/>
              </w:rPr>
            </w:pPr>
            <w:r>
              <w:rPr>
                <w:rFonts w:hint="eastAsia"/>
                <w:sz w:val="24"/>
                <w:szCs w:val="24"/>
              </w:rPr>
              <w:t>严格学生实验预习检查制度，记录完整；对学生实验操作指导认真，实验现象解释正确；辅导答疑耐心、热情，兼顾不同学生的学习需要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7" w:type="dxa"/>
            <w:vMerge w:val="continue"/>
            <w:vAlign w:val="center"/>
          </w:tcPr>
          <w:p>
            <w:pPr>
              <w:adjustRightInd w:val="0"/>
              <w:snapToGrid w:val="0"/>
              <w:spacing w:line="300" w:lineRule="auto"/>
              <w:jc w:val="center"/>
              <w:rPr>
                <w:sz w:val="24"/>
                <w:szCs w:val="24"/>
              </w:rPr>
            </w:pPr>
          </w:p>
        </w:tc>
        <w:tc>
          <w:tcPr>
            <w:tcW w:w="8013" w:type="dxa"/>
            <w:vAlign w:val="center"/>
          </w:tcPr>
          <w:p>
            <w:pPr>
              <w:adjustRightInd w:val="0"/>
              <w:snapToGrid w:val="0"/>
              <w:spacing w:line="300" w:lineRule="auto"/>
              <w:jc w:val="left"/>
              <w:rPr>
                <w:sz w:val="24"/>
                <w:szCs w:val="24"/>
              </w:rPr>
            </w:pPr>
            <w:r>
              <w:rPr>
                <w:rFonts w:hint="eastAsia"/>
                <w:sz w:val="24"/>
                <w:szCs w:val="24"/>
              </w:rPr>
              <w:t>遵循启发式原则，以学生为主体，注重学生独立操作能力训练，演示与学生动手操作相结合。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7" w:type="dxa"/>
            <w:vMerge w:val="continue"/>
            <w:vAlign w:val="center"/>
          </w:tcPr>
          <w:p>
            <w:pPr>
              <w:adjustRightInd w:val="0"/>
              <w:snapToGrid w:val="0"/>
              <w:spacing w:line="300" w:lineRule="auto"/>
              <w:jc w:val="center"/>
              <w:rPr>
                <w:sz w:val="24"/>
                <w:szCs w:val="24"/>
              </w:rPr>
            </w:pPr>
          </w:p>
        </w:tc>
        <w:tc>
          <w:tcPr>
            <w:tcW w:w="8013" w:type="dxa"/>
            <w:vAlign w:val="center"/>
          </w:tcPr>
          <w:p>
            <w:pPr>
              <w:adjustRightInd w:val="0"/>
              <w:snapToGrid w:val="0"/>
              <w:spacing w:line="300" w:lineRule="auto"/>
              <w:jc w:val="left"/>
              <w:rPr>
                <w:sz w:val="24"/>
                <w:szCs w:val="24"/>
              </w:rPr>
            </w:pPr>
            <w:r>
              <w:rPr>
                <w:rFonts w:hint="eastAsia"/>
                <w:sz w:val="24"/>
                <w:szCs w:val="24"/>
              </w:rPr>
              <w:t>严格实验课堂管理，实验教学日志填写完整、规范；学生实验数据检查认真，原始记录签字确认。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7" w:type="dxa"/>
            <w:vMerge w:val="restart"/>
            <w:vAlign w:val="center"/>
          </w:tcPr>
          <w:p>
            <w:pPr>
              <w:adjustRightInd w:val="0"/>
              <w:snapToGrid w:val="0"/>
              <w:spacing w:line="300" w:lineRule="auto"/>
              <w:jc w:val="center"/>
              <w:rPr>
                <w:sz w:val="24"/>
                <w:szCs w:val="24"/>
              </w:rPr>
            </w:pPr>
            <w:r>
              <w:rPr>
                <w:rFonts w:hint="eastAsia"/>
                <w:sz w:val="24"/>
                <w:szCs w:val="24"/>
              </w:rPr>
              <w:t>实验报告与成绩评定</w:t>
            </w:r>
          </w:p>
        </w:tc>
        <w:tc>
          <w:tcPr>
            <w:tcW w:w="8013" w:type="dxa"/>
            <w:vAlign w:val="center"/>
          </w:tcPr>
          <w:p>
            <w:pPr>
              <w:adjustRightInd w:val="0"/>
              <w:snapToGrid w:val="0"/>
              <w:spacing w:line="300" w:lineRule="auto"/>
              <w:jc w:val="left"/>
              <w:rPr>
                <w:sz w:val="24"/>
                <w:szCs w:val="24"/>
              </w:rPr>
            </w:pPr>
            <w:r>
              <w:rPr>
                <w:rFonts w:hint="eastAsia"/>
                <w:sz w:val="24"/>
                <w:szCs w:val="24"/>
              </w:rPr>
              <w:t>实验报告格式、内容要求明确，批改及时、认真，批改率</w:t>
            </w:r>
            <w:r>
              <w:rPr>
                <w:sz w:val="24"/>
                <w:szCs w:val="24"/>
              </w:rPr>
              <w:t>100%</w:t>
            </w:r>
            <w:r>
              <w:rPr>
                <w:rFonts w:hint="eastAsia"/>
                <w:sz w:val="24"/>
                <w:szCs w:val="24"/>
              </w:rPr>
              <w:t>，评阅意见准确。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7" w:type="dxa"/>
            <w:vMerge w:val="continue"/>
            <w:vAlign w:val="center"/>
          </w:tcPr>
          <w:p>
            <w:pPr>
              <w:adjustRightInd w:val="0"/>
              <w:snapToGrid w:val="0"/>
              <w:spacing w:line="300" w:lineRule="auto"/>
              <w:jc w:val="center"/>
              <w:rPr>
                <w:sz w:val="24"/>
                <w:szCs w:val="24"/>
              </w:rPr>
            </w:pPr>
          </w:p>
        </w:tc>
        <w:tc>
          <w:tcPr>
            <w:tcW w:w="8013" w:type="dxa"/>
            <w:vAlign w:val="center"/>
          </w:tcPr>
          <w:p>
            <w:pPr>
              <w:adjustRightInd w:val="0"/>
              <w:snapToGrid w:val="0"/>
              <w:spacing w:line="300" w:lineRule="auto"/>
              <w:jc w:val="left"/>
              <w:rPr>
                <w:sz w:val="24"/>
                <w:szCs w:val="24"/>
              </w:rPr>
            </w:pPr>
            <w:r>
              <w:rPr>
                <w:rFonts w:hint="eastAsia"/>
                <w:sz w:val="24"/>
                <w:szCs w:val="24"/>
              </w:rPr>
              <w:t>实验各项成绩给定有依据，记载完整、规范、准确，有指导实验的任课教师本人签名。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7" w:type="dxa"/>
            <w:vAlign w:val="center"/>
          </w:tcPr>
          <w:p>
            <w:pPr>
              <w:adjustRightInd w:val="0"/>
              <w:snapToGrid w:val="0"/>
              <w:spacing w:line="300" w:lineRule="auto"/>
              <w:jc w:val="center"/>
              <w:rPr>
                <w:sz w:val="24"/>
                <w:szCs w:val="24"/>
              </w:rPr>
            </w:pPr>
            <w:r>
              <w:rPr>
                <w:rFonts w:hint="eastAsia"/>
                <w:sz w:val="24"/>
                <w:szCs w:val="24"/>
              </w:rPr>
              <w:t>实验教学档案</w:t>
            </w:r>
          </w:p>
        </w:tc>
        <w:tc>
          <w:tcPr>
            <w:tcW w:w="8013" w:type="dxa"/>
            <w:vAlign w:val="center"/>
          </w:tcPr>
          <w:p>
            <w:pPr>
              <w:adjustRightInd w:val="0"/>
              <w:snapToGrid w:val="0"/>
              <w:spacing w:line="300" w:lineRule="auto"/>
              <w:jc w:val="left"/>
              <w:rPr>
                <w:sz w:val="24"/>
                <w:szCs w:val="24"/>
              </w:rPr>
            </w:pPr>
            <w:r>
              <w:rPr>
                <w:rFonts w:hint="eastAsia"/>
                <w:sz w:val="24"/>
                <w:szCs w:val="24"/>
              </w:rPr>
              <w:t>课程结束后，实验教师应及时按《武汉科技大学普通本科实验教学管理办法》文件要求对教学资料进行归档整理。</w:t>
            </w:r>
          </w:p>
        </w:tc>
      </w:tr>
    </w:tbl>
    <w:p>
      <w:pPr>
        <w:rPr>
          <w:rFonts w:ascii="黑体" w:hAnsi="黑体" w:eastAsia="黑体" w:cs="黑体"/>
          <w:sz w:val="30"/>
          <w:szCs w:val="30"/>
        </w:rPr>
      </w:pPr>
      <w:r>
        <w:rPr>
          <w:sz w:val="24"/>
          <w:szCs w:val="24"/>
        </w:rPr>
        <w:br w:type="page"/>
      </w:r>
      <w:r>
        <w:rPr>
          <w:rFonts w:hint="eastAsia" w:ascii="黑体" w:hAnsi="黑体" w:eastAsia="黑体" w:cs="黑体"/>
          <w:sz w:val="30"/>
          <w:szCs w:val="30"/>
        </w:rPr>
        <w:t>附件9：</w:t>
      </w:r>
    </w:p>
    <w:p>
      <w:pPr>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武汉科技大学本科实习教学质量标准</w:t>
      </w:r>
    </w:p>
    <w:tbl>
      <w:tblPr>
        <w:tblStyle w:val="8"/>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01" w:type="dxa"/>
            <w:vAlign w:val="center"/>
          </w:tcPr>
          <w:p>
            <w:pPr>
              <w:adjustRightInd w:val="0"/>
              <w:snapToGrid w:val="0"/>
              <w:spacing w:line="300" w:lineRule="auto"/>
              <w:jc w:val="center"/>
              <w:rPr>
                <w:rFonts w:ascii="宋体"/>
                <w:b/>
                <w:sz w:val="24"/>
                <w:szCs w:val="24"/>
              </w:rPr>
            </w:pPr>
            <w:r>
              <w:rPr>
                <w:rFonts w:hint="eastAsia" w:ascii="宋体" w:hAnsi="宋体"/>
                <w:b/>
                <w:sz w:val="24"/>
                <w:szCs w:val="24"/>
              </w:rPr>
              <w:t>指标</w:t>
            </w:r>
          </w:p>
        </w:tc>
        <w:tc>
          <w:tcPr>
            <w:tcW w:w="8359" w:type="dxa"/>
            <w:vAlign w:val="center"/>
          </w:tcPr>
          <w:p>
            <w:pPr>
              <w:adjustRightInd w:val="0"/>
              <w:snapToGrid w:val="0"/>
              <w:spacing w:line="300" w:lineRule="auto"/>
              <w:jc w:val="center"/>
              <w:rPr>
                <w:rFonts w:ascii="宋体"/>
                <w:b/>
                <w:sz w:val="24"/>
                <w:szCs w:val="24"/>
              </w:rPr>
            </w:pPr>
            <w:r>
              <w:rPr>
                <w:rFonts w:hint="eastAsia" w:ascii="宋体" w:hAnsi="宋体"/>
                <w:b/>
                <w:sz w:val="24"/>
                <w:szCs w:val="24"/>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01" w:type="dxa"/>
            <w:vMerge w:val="restart"/>
            <w:vAlign w:val="center"/>
          </w:tcPr>
          <w:p>
            <w:pPr>
              <w:adjustRightInd w:val="0"/>
              <w:snapToGrid w:val="0"/>
              <w:spacing w:line="300" w:lineRule="auto"/>
              <w:jc w:val="center"/>
              <w:rPr>
                <w:rFonts w:ascii="宋体"/>
                <w:sz w:val="24"/>
                <w:szCs w:val="24"/>
              </w:rPr>
            </w:pPr>
            <w:r>
              <w:rPr>
                <w:rFonts w:hint="eastAsia" w:ascii="宋体" w:hAnsi="宋体"/>
                <w:sz w:val="24"/>
                <w:szCs w:val="24"/>
              </w:rPr>
              <w:t>组织与管理</w:t>
            </w:r>
          </w:p>
        </w:tc>
        <w:tc>
          <w:tcPr>
            <w:tcW w:w="8359" w:type="dxa"/>
            <w:vAlign w:val="center"/>
          </w:tcPr>
          <w:p>
            <w:pPr>
              <w:adjustRightInd w:val="0"/>
              <w:snapToGrid w:val="0"/>
              <w:spacing w:line="300" w:lineRule="auto"/>
              <w:jc w:val="left"/>
              <w:rPr>
                <w:rFonts w:ascii="宋体"/>
                <w:sz w:val="24"/>
                <w:szCs w:val="24"/>
              </w:rPr>
            </w:pPr>
            <w:r>
              <w:rPr>
                <w:rFonts w:hint="eastAsia" w:ascii="宋体" w:hAnsi="宋体"/>
                <w:sz w:val="24"/>
                <w:szCs w:val="24"/>
              </w:rPr>
              <w:t>学院、系（教研室）、指导教师认真履行各自岗位工作职责，实习教学有计划、有落实、有检查、有总结。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01" w:type="dxa"/>
            <w:vMerge w:val="continue"/>
            <w:vAlign w:val="center"/>
          </w:tcPr>
          <w:p>
            <w:pPr>
              <w:adjustRightInd w:val="0"/>
              <w:snapToGrid w:val="0"/>
              <w:spacing w:line="300" w:lineRule="auto"/>
              <w:jc w:val="center"/>
              <w:rPr>
                <w:rFonts w:ascii="宋体"/>
                <w:sz w:val="24"/>
                <w:szCs w:val="24"/>
              </w:rPr>
            </w:pPr>
          </w:p>
        </w:tc>
        <w:tc>
          <w:tcPr>
            <w:tcW w:w="8359" w:type="dxa"/>
            <w:vAlign w:val="center"/>
          </w:tcPr>
          <w:p>
            <w:pPr>
              <w:adjustRightInd w:val="0"/>
              <w:snapToGrid w:val="0"/>
              <w:spacing w:line="300" w:lineRule="auto"/>
              <w:jc w:val="left"/>
              <w:rPr>
                <w:rFonts w:ascii="宋体"/>
                <w:sz w:val="24"/>
                <w:szCs w:val="24"/>
              </w:rPr>
            </w:pPr>
            <w:r>
              <w:rPr>
                <w:rFonts w:hint="eastAsia" w:ascii="宋体" w:hAnsi="宋体"/>
                <w:sz w:val="24"/>
                <w:szCs w:val="24"/>
              </w:rPr>
              <w:t>各学院结合专业特点，确定实习单位，有针对性做好实习动员及岗前安全教育工作。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01" w:type="dxa"/>
            <w:vMerge w:val="continue"/>
            <w:vAlign w:val="center"/>
          </w:tcPr>
          <w:p>
            <w:pPr>
              <w:adjustRightInd w:val="0"/>
              <w:snapToGrid w:val="0"/>
              <w:spacing w:line="300" w:lineRule="auto"/>
              <w:jc w:val="center"/>
              <w:rPr>
                <w:rFonts w:ascii="宋体"/>
                <w:sz w:val="24"/>
                <w:szCs w:val="24"/>
              </w:rPr>
            </w:pPr>
          </w:p>
        </w:tc>
        <w:tc>
          <w:tcPr>
            <w:tcW w:w="8359" w:type="dxa"/>
            <w:vAlign w:val="center"/>
          </w:tcPr>
          <w:p>
            <w:pPr>
              <w:adjustRightInd w:val="0"/>
              <w:snapToGrid w:val="0"/>
              <w:spacing w:line="300" w:lineRule="auto"/>
              <w:jc w:val="left"/>
              <w:rPr>
                <w:rFonts w:ascii="宋体"/>
                <w:sz w:val="24"/>
                <w:szCs w:val="24"/>
              </w:rPr>
            </w:pPr>
            <w:r>
              <w:rPr>
                <w:rFonts w:hint="eastAsia" w:ascii="宋体" w:hAnsi="宋体"/>
                <w:sz w:val="24"/>
                <w:szCs w:val="24"/>
              </w:rPr>
              <w:t>有明确的纪律要求，执行严格，遵守安全、保密和劳动保护等有关规定，学生无违纪和事故发生</w:t>
            </w:r>
            <w:r>
              <w:rPr>
                <w:rFonts w:hint="eastAsia" w:asci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01" w:type="dxa"/>
            <w:vMerge w:val="restart"/>
            <w:vAlign w:val="center"/>
          </w:tcPr>
          <w:p>
            <w:pPr>
              <w:adjustRightInd w:val="0"/>
              <w:snapToGrid w:val="0"/>
              <w:spacing w:line="300" w:lineRule="auto"/>
              <w:jc w:val="center"/>
              <w:rPr>
                <w:rFonts w:ascii="宋体"/>
                <w:sz w:val="24"/>
                <w:szCs w:val="24"/>
              </w:rPr>
            </w:pPr>
            <w:r>
              <w:rPr>
                <w:rFonts w:hint="eastAsia" w:ascii="宋体" w:hAnsi="宋体"/>
                <w:sz w:val="24"/>
                <w:szCs w:val="24"/>
              </w:rPr>
              <w:t>实习教学文件</w:t>
            </w:r>
          </w:p>
        </w:tc>
        <w:tc>
          <w:tcPr>
            <w:tcW w:w="8359" w:type="dxa"/>
            <w:vAlign w:val="center"/>
          </w:tcPr>
          <w:p>
            <w:pPr>
              <w:adjustRightInd w:val="0"/>
              <w:snapToGrid w:val="0"/>
              <w:spacing w:line="300" w:lineRule="auto"/>
              <w:jc w:val="left"/>
              <w:rPr>
                <w:rFonts w:ascii="宋体"/>
                <w:sz w:val="24"/>
                <w:szCs w:val="24"/>
              </w:rPr>
            </w:pPr>
            <w:r>
              <w:rPr>
                <w:rFonts w:hint="eastAsia" w:ascii="宋体" w:hAnsi="宋体"/>
                <w:sz w:val="24"/>
                <w:szCs w:val="24"/>
              </w:rPr>
              <w:t>各学院有实习教学管理、实习考核与成绩评定的实施细则。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701" w:type="dxa"/>
            <w:vMerge w:val="continue"/>
            <w:vAlign w:val="center"/>
          </w:tcPr>
          <w:p>
            <w:pPr>
              <w:adjustRightInd w:val="0"/>
              <w:snapToGrid w:val="0"/>
              <w:spacing w:line="300" w:lineRule="auto"/>
              <w:jc w:val="center"/>
              <w:rPr>
                <w:rFonts w:ascii="宋体"/>
                <w:sz w:val="24"/>
                <w:szCs w:val="24"/>
              </w:rPr>
            </w:pPr>
          </w:p>
        </w:tc>
        <w:tc>
          <w:tcPr>
            <w:tcW w:w="8359" w:type="dxa"/>
            <w:vAlign w:val="center"/>
          </w:tcPr>
          <w:p>
            <w:pPr>
              <w:adjustRightInd w:val="0"/>
              <w:snapToGrid w:val="0"/>
              <w:spacing w:line="300" w:lineRule="auto"/>
              <w:jc w:val="left"/>
              <w:rPr>
                <w:rFonts w:ascii="宋体"/>
                <w:sz w:val="24"/>
                <w:szCs w:val="24"/>
              </w:rPr>
            </w:pPr>
            <w:r>
              <w:rPr>
                <w:rFonts w:hint="eastAsia" w:ascii="宋体" w:hAnsi="宋体"/>
                <w:sz w:val="24"/>
                <w:szCs w:val="24"/>
              </w:rPr>
              <w:t>实习大纲内容完整、全面，符合专业培养目标和教学计划要求。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701" w:type="dxa"/>
            <w:vMerge w:val="continue"/>
            <w:vAlign w:val="center"/>
          </w:tcPr>
          <w:p>
            <w:pPr>
              <w:adjustRightInd w:val="0"/>
              <w:snapToGrid w:val="0"/>
              <w:spacing w:line="300" w:lineRule="auto"/>
              <w:jc w:val="center"/>
              <w:rPr>
                <w:rFonts w:ascii="宋体"/>
                <w:sz w:val="24"/>
                <w:szCs w:val="24"/>
              </w:rPr>
            </w:pPr>
          </w:p>
        </w:tc>
        <w:tc>
          <w:tcPr>
            <w:tcW w:w="8359" w:type="dxa"/>
            <w:vAlign w:val="center"/>
          </w:tcPr>
          <w:p>
            <w:pPr>
              <w:adjustRightInd w:val="0"/>
              <w:snapToGrid w:val="0"/>
              <w:spacing w:line="300" w:lineRule="auto"/>
              <w:jc w:val="left"/>
              <w:rPr>
                <w:rFonts w:ascii="宋体"/>
                <w:sz w:val="24"/>
                <w:szCs w:val="24"/>
              </w:rPr>
            </w:pPr>
            <w:r>
              <w:rPr>
                <w:rFonts w:hint="eastAsia" w:ascii="宋体" w:hAnsi="宋体"/>
                <w:sz w:val="24"/>
                <w:szCs w:val="24"/>
              </w:rPr>
              <w:t>各专业实习计划及教学实施计划安排合理，上报及时。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atLeast"/>
          <w:jc w:val="center"/>
        </w:trPr>
        <w:tc>
          <w:tcPr>
            <w:tcW w:w="701" w:type="dxa"/>
            <w:vMerge w:val="restart"/>
            <w:vAlign w:val="center"/>
          </w:tcPr>
          <w:p>
            <w:pPr>
              <w:adjustRightInd w:val="0"/>
              <w:snapToGrid w:val="0"/>
              <w:spacing w:line="300" w:lineRule="auto"/>
              <w:jc w:val="center"/>
              <w:rPr>
                <w:rFonts w:ascii="宋体"/>
                <w:sz w:val="24"/>
                <w:szCs w:val="24"/>
              </w:rPr>
            </w:pPr>
            <w:r>
              <w:rPr>
                <w:rFonts w:hint="eastAsia" w:ascii="宋体" w:hAnsi="宋体"/>
                <w:sz w:val="24"/>
                <w:szCs w:val="24"/>
              </w:rPr>
              <w:t>实习教学条件</w:t>
            </w:r>
          </w:p>
        </w:tc>
        <w:tc>
          <w:tcPr>
            <w:tcW w:w="8359" w:type="dxa"/>
            <w:vAlign w:val="center"/>
          </w:tcPr>
          <w:p>
            <w:pPr>
              <w:adjustRightInd w:val="0"/>
              <w:snapToGrid w:val="0"/>
              <w:spacing w:line="300" w:lineRule="auto"/>
              <w:jc w:val="left"/>
              <w:rPr>
                <w:rFonts w:ascii="宋体"/>
                <w:sz w:val="24"/>
                <w:szCs w:val="24"/>
              </w:rPr>
            </w:pPr>
            <w:r>
              <w:rPr>
                <w:rFonts w:hint="eastAsia" w:ascii="宋体" w:hAnsi="宋体"/>
                <w:sz w:val="24"/>
                <w:szCs w:val="24"/>
              </w:rPr>
              <w:t>各专业积极建设校内外实习基地。基地条件良好，具有一定规模，能很好满足实习教学需要；各专业有</w:t>
            </w:r>
            <w:r>
              <w:rPr>
                <w:rFonts w:ascii="宋体" w:hAnsi="宋体"/>
                <w:sz w:val="24"/>
                <w:szCs w:val="24"/>
              </w:rPr>
              <w:t>1</w:t>
            </w:r>
            <w:r>
              <w:rPr>
                <w:rFonts w:hint="eastAsia" w:ascii="宋体" w:hAnsi="宋体"/>
                <w:sz w:val="24"/>
                <w:szCs w:val="24"/>
              </w:rPr>
              <w:t>－</w:t>
            </w:r>
            <w:r>
              <w:rPr>
                <w:rFonts w:ascii="宋体" w:hAnsi="宋体"/>
                <w:sz w:val="24"/>
                <w:szCs w:val="24"/>
              </w:rPr>
              <w:t>2</w:t>
            </w:r>
            <w:r>
              <w:rPr>
                <w:rFonts w:hint="eastAsia" w:ascii="宋体" w:hAnsi="宋体"/>
                <w:sz w:val="24"/>
                <w:szCs w:val="24"/>
              </w:rPr>
              <w:t>个校级及以上实习基地。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701" w:type="dxa"/>
            <w:vMerge w:val="continue"/>
            <w:vAlign w:val="center"/>
          </w:tcPr>
          <w:p>
            <w:pPr>
              <w:adjustRightInd w:val="0"/>
              <w:snapToGrid w:val="0"/>
              <w:spacing w:line="300" w:lineRule="auto"/>
              <w:jc w:val="center"/>
              <w:rPr>
                <w:rFonts w:ascii="宋体"/>
                <w:sz w:val="24"/>
                <w:szCs w:val="24"/>
              </w:rPr>
            </w:pPr>
          </w:p>
        </w:tc>
        <w:tc>
          <w:tcPr>
            <w:tcW w:w="8359" w:type="dxa"/>
            <w:vAlign w:val="center"/>
          </w:tcPr>
          <w:p>
            <w:pPr>
              <w:adjustRightInd w:val="0"/>
              <w:snapToGrid w:val="0"/>
              <w:spacing w:line="300" w:lineRule="auto"/>
              <w:jc w:val="left"/>
              <w:rPr>
                <w:rFonts w:ascii="宋体"/>
                <w:sz w:val="24"/>
                <w:szCs w:val="24"/>
              </w:rPr>
            </w:pPr>
            <w:r>
              <w:rPr>
                <w:rFonts w:hint="eastAsia" w:ascii="宋体" w:hAnsi="宋体"/>
                <w:sz w:val="24"/>
                <w:szCs w:val="24"/>
              </w:rPr>
              <w:t>每位指导教师指导的学生人数按各专业要求进行配备，人员安排落实到位，教学经验丰富，熟悉生产或工作实际，责任心强；实习领队教师具备讲师以上职称。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701" w:type="dxa"/>
            <w:vMerge w:val="continue"/>
            <w:vAlign w:val="center"/>
          </w:tcPr>
          <w:p>
            <w:pPr>
              <w:adjustRightInd w:val="0"/>
              <w:snapToGrid w:val="0"/>
              <w:spacing w:line="300" w:lineRule="auto"/>
              <w:jc w:val="center"/>
              <w:rPr>
                <w:rFonts w:ascii="宋体"/>
                <w:sz w:val="24"/>
                <w:szCs w:val="24"/>
              </w:rPr>
            </w:pPr>
          </w:p>
        </w:tc>
        <w:tc>
          <w:tcPr>
            <w:tcW w:w="8359" w:type="dxa"/>
            <w:vAlign w:val="center"/>
          </w:tcPr>
          <w:p>
            <w:pPr>
              <w:adjustRightInd w:val="0"/>
              <w:snapToGrid w:val="0"/>
              <w:spacing w:line="300" w:lineRule="auto"/>
              <w:jc w:val="left"/>
              <w:rPr>
                <w:rFonts w:ascii="宋体"/>
                <w:sz w:val="24"/>
                <w:szCs w:val="24"/>
              </w:rPr>
            </w:pPr>
            <w:r>
              <w:rPr>
                <w:rFonts w:hint="eastAsia" w:ascii="宋体" w:hAnsi="宋体"/>
                <w:sz w:val="24"/>
                <w:szCs w:val="24"/>
              </w:rPr>
              <w:t>学生实习经费专款专用，杜绝浪费，使用合理、有效。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701" w:type="dxa"/>
            <w:vMerge w:val="restart"/>
            <w:vAlign w:val="center"/>
          </w:tcPr>
          <w:p>
            <w:pPr>
              <w:adjustRightInd w:val="0"/>
              <w:snapToGrid w:val="0"/>
              <w:spacing w:line="300" w:lineRule="auto"/>
              <w:jc w:val="center"/>
              <w:rPr>
                <w:rFonts w:ascii="宋体"/>
                <w:sz w:val="24"/>
                <w:szCs w:val="24"/>
              </w:rPr>
            </w:pPr>
            <w:r>
              <w:rPr>
                <w:rFonts w:hint="eastAsia" w:ascii="宋体" w:hAnsi="宋体"/>
                <w:sz w:val="24"/>
                <w:szCs w:val="24"/>
              </w:rPr>
              <w:t>实习教学指导</w:t>
            </w:r>
          </w:p>
        </w:tc>
        <w:tc>
          <w:tcPr>
            <w:tcW w:w="8359" w:type="dxa"/>
            <w:vAlign w:val="center"/>
          </w:tcPr>
          <w:p>
            <w:pPr>
              <w:adjustRightInd w:val="0"/>
              <w:snapToGrid w:val="0"/>
              <w:spacing w:line="300" w:lineRule="auto"/>
              <w:jc w:val="left"/>
              <w:rPr>
                <w:rFonts w:ascii="宋体"/>
                <w:sz w:val="24"/>
                <w:szCs w:val="24"/>
              </w:rPr>
            </w:pPr>
            <w:r>
              <w:rPr>
                <w:rFonts w:hint="eastAsia" w:ascii="宋体" w:hAnsi="宋体"/>
                <w:sz w:val="24"/>
                <w:szCs w:val="24"/>
              </w:rPr>
              <w:t>实习指导老师负责联系实习单位，与实习单位相关人员明确实习方案。全面指导学生完成实习教学。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701" w:type="dxa"/>
            <w:vMerge w:val="continue"/>
            <w:vAlign w:val="center"/>
          </w:tcPr>
          <w:p>
            <w:pPr>
              <w:adjustRightInd w:val="0"/>
              <w:snapToGrid w:val="0"/>
              <w:spacing w:line="300" w:lineRule="auto"/>
              <w:jc w:val="center"/>
              <w:rPr>
                <w:rFonts w:ascii="宋体"/>
                <w:sz w:val="24"/>
                <w:szCs w:val="24"/>
              </w:rPr>
            </w:pPr>
          </w:p>
        </w:tc>
        <w:tc>
          <w:tcPr>
            <w:tcW w:w="8359" w:type="dxa"/>
            <w:vAlign w:val="center"/>
          </w:tcPr>
          <w:p>
            <w:pPr>
              <w:adjustRightInd w:val="0"/>
              <w:snapToGrid w:val="0"/>
              <w:spacing w:line="300" w:lineRule="auto"/>
              <w:jc w:val="left"/>
              <w:rPr>
                <w:rFonts w:ascii="宋体"/>
                <w:sz w:val="24"/>
                <w:szCs w:val="24"/>
              </w:rPr>
            </w:pPr>
            <w:r>
              <w:rPr>
                <w:rFonts w:hint="eastAsia" w:ascii="宋体" w:hAnsi="宋体"/>
                <w:sz w:val="24"/>
                <w:szCs w:val="24"/>
              </w:rPr>
              <w:t>学生实习报告手册记录详细</w:t>
            </w:r>
            <w:r>
              <w:rPr>
                <w:rFonts w:ascii="宋体" w:hAnsi="宋体"/>
                <w:sz w:val="24"/>
                <w:szCs w:val="24"/>
              </w:rPr>
              <w:t>(</w:t>
            </w:r>
            <w:r>
              <w:rPr>
                <w:rFonts w:hint="eastAsia" w:ascii="宋体" w:hAnsi="宋体"/>
                <w:sz w:val="24"/>
                <w:szCs w:val="24"/>
              </w:rPr>
              <w:t>医学专业学生还应有科内轮转和出科小结</w:t>
            </w:r>
            <w:r>
              <w:rPr>
                <w:rFonts w:ascii="宋体" w:hAnsi="宋体"/>
                <w:sz w:val="24"/>
                <w:szCs w:val="24"/>
              </w:rPr>
              <w:t>)</w:t>
            </w:r>
            <w:r>
              <w:rPr>
                <w:rFonts w:hint="eastAsia" w:ascii="宋体" w:hAnsi="宋体"/>
                <w:sz w:val="24"/>
                <w:szCs w:val="24"/>
              </w:rPr>
              <w:t>，内容与专业联系密切，资料或数据记录完整准确，具有真实性和原创性；教师批阅认真，有评语，成绩评定合理。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jc w:val="center"/>
        </w:trPr>
        <w:tc>
          <w:tcPr>
            <w:tcW w:w="701" w:type="dxa"/>
            <w:vMerge w:val="continue"/>
            <w:vAlign w:val="center"/>
          </w:tcPr>
          <w:p>
            <w:pPr>
              <w:adjustRightInd w:val="0"/>
              <w:snapToGrid w:val="0"/>
              <w:spacing w:line="300" w:lineRule="auto"/>
              <w:jc w:val="center"/>
              <w:rPr>
                <w:rFonts w:ascii="宋体"/>
                <w:sz w:val="24"/>
                <w:szCs w:val="24"/>
              </w:rPr>
            </w:pPr>
          </w:p>
        </w:tc>
        <w:tc>
          <w:tcPr>
            <w:tcW w:w="8359" w:type="dxa"/>
            <w:vAlign w:val="center"/>
          </w:tcPr>
          <w:p>
            <w:pPr>
              <w:adjustRightInd w:val="0"/>
              <w:snapToGrid w:val="0"/>
              <w:spacing w:line="300" w:lineRule="auto"/>
              <w:jc w:val="left"/>
              <w:rPr>
                <w:rFonts w:ascii="宋体"/>
                <w:sz w:val="24"/>
                <w:szCs w:val="24"/>
              </w:rPr>
            </w:pPr>
            <w:r>
              <w:rPr>
                <w:rFonts w:hint="eastAsia" w:ascii="宋体" w:hAnsi="宋体"/>
                <w:sz w:val="24"/>
                <w:szCs w:val="24"/>
              </w:rPr>
              <w:t>学院认真做好实习总结工作，积极组织实习经验交流，针对实习工作中存在的问题积极改进，效果明显。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0" w:hRule="atLeast"/>
          <w:jc w:val="center"/>
        </w:trPr>
        <w:tc>
          <w:tcPr>
            <w:tcW w:w="701" w:type="dxa"/>
            <w:vAlign w:val="center"/>
          </w:tcPr>
          <w:p>
            <w:pPr>
              <w:adjustRightInd w:val="0"/>
              <w:snapToGrid w:val="0"/>
              <w:spacing w:line="300" w:lineRule="auto"/>
              <w:jc w:val="center"/>
              <w:rPr>
                <w:rFonts w:ascii="宋体"/>
                <w:sz w:val="24"/>
                <w:szCs w:val="24"/>
              </w:rPr>
            </w:pPr>
            <w:r>
              <w:rPr>
                <w:rFonts w:hint="eastAsia" w:ascii="宋体" w:hAnsi="宋体"/>
                <w:sz w:val="24"/>
                <w:szCs w:val="24"/>
              </w:rPr>
              <w:t>实习教学归档</w:t>
            </w:r>
          </w:p>
        </w:tc>
        <w:tc>
          <w:tcPr>
            <w:tcW w:w="8359" w:type="dxa"/>
            <w:vAlign w:val="center"/>
          </w:tcPr>
          <w:p>
            <w:pPr>
              <w:adjustRightInd w:val="0"/>
              <w:snapToGrid w:val="0"/>
              <w:spacing w:line="300" w:lineRule="auto"/>
              <w:jc w:val="left"/>
              <w:rPr>
                <w:rFonts w:ascii="宋体"/>
                <w:sz w:val="24"/>
                <w:szCs w:val="24"/>
              </w:rPr>
            </w:pPr>
            <w:r>
              <w:rPr>
                <w:rFonts w:hint="eastAsia" w:ascii="宋体" w:hAnsi="宋体"/>
                <w:sz w:val="24"/>
                <w:szCs w:val="24"/>
              </w:rPr>
              <w:t>实习教学完成后，</w:t>
            </w:r>
            <w:r>
              <w:rPr>
                <w:rFonts w:hint="eastAsia"/>
                <w:sz w:val="24"/>
                <w:szCs w:val="24"/>
              </w:rPr>
              <w:t>实习指导教师应及时按《武汉科技大学普通本科实习工作管理办法》文件要求对教学资料进行归档整理。</w:t>
            </w:r>
          </w:p>
        </w:tc>
      </w:tr>
    </w:tbl>
    <w:p>
      <w:pPr>
        <w:adjustRightInd w:val="0"/>
        <w:snapToGrid w:val="0"/>
        <w:spacing w:beforeLines="20" w:line="300" w:lineRule="auto"/>
        <w:jc w:val="center"/>
        <w:rPr>
          <w:sz w:val="24"/>
          <w:szCs w:val="24"/>
        </w:rPr>
      </w:pPr>
    </w:p>
    <w:bookmarkEnd w:id="1"/>
    <w:p>
      <w:pPr>
        <w:rPr>
          <w:rFonts w:ascii="黑体" w:hAnsi="黑体" w:eastAsia="黑体" w:cs="黑体"/>
          <w:sz w:val="30"/>
          <w:szCs w:val="30"/>
        </w:rPr>
      </w:pPr>
      <w:bookmarkStart w:id="2" w:name="_Toc186430090"/>
      <w:r>
        <w:rPr>
          <w:sz w:val="24"/>
          <w:szCs w:val="24"/>
        </w:rPr>
        <w:br w:type="page"/>
      </w:r>
      <w:bookmarkEnd w:id="2"/>
      <w:r>
        <w:rPr>
          <w:rFonts w:hint="eastAsia" w:ascii="黑体" w:hAnsi="黑体" w:eastAsia="黑体" w:cs="黑体"/>
          <w:sz w:val="30"/>
          <w:szCs w:val="30"/>
        </w:rPr>
        <w:t>附件10：</w:t>
      </w:r>
    </w:p>
    <w:p>
      <w:pPr>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 xml:space="preserve"> 武汉科技大学本科课程设计质量标准</w:t>
      </w:r>
    </w:p>
    <w:tbl>
      <w:tblPr>
        <w:tblStyle w:val="8"/>
        <w:tblW w:w="90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8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17" w:type="dxa"/>
            <w:vAlign w:val="center"/>
          </w:tcPr>
          <w:p>
            <w:pPr>
              <w:adjustRightInd w:val="0"/>
              <w:snapToGrid w:val="0"/>
              <w:spacing w:line="360" w:lineRule="auto"/>
              <w:jc w:val="center"/>
              <w:rPr>
                <w:rFonts w:ascii="宋体"/>
                <w:b/>
                <w:sz w:val="24"/>
                <w:szCs w:val="24"/>
              </w:rPr>
            </w:pPr>
            <w:r>
              <w:rPr>
                <w:rFonts w:hint="eastAsia" w:ascii="宋体" w:hAnsi="宋体"/>
                <w:b/>
                <w:sz w:val="24"/>
                <w:szCs w:val="24"/>
              </w:rPr>
              <w:t>指标</w:t>
            </w:r>
          </w:p>
        </w:tc>
        <w:tc>
          <w:tcPr>
            <w:tcW w:w="8343" w:type="dxa"/>
            <w:vAlign w:val="center"/>
          </w:tcPr>
          <w:p>
            <w:pPr>
              <w:adjustRightInd w:val="0"/>
              <w:snapToGrid w:val="0"/>
              <w:spacing w:line="360" w:lineRule="auto"/>
              <w:jc w:val="center"/>
              <w:rPr>
                <w:rFonts w:ascii="宋体"/>
                <w:b/>
                <w:sz w:val="24"/>
                <w:szCs w:val="24"/>
              </w:rPr>
            </w:pPr>
            <w:r>
              <w:rPr>
                <w:rFonts w:hint="eastAsia" w:ascii="宋体" w:hAnsi="宋体"/>
                <w:b/>
                <w:bCs/>
                <w:sz w:val="24"/>
                <w:szCs w:val="24"/>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17" w:type="dxa"/>
            <w:vMerge w:val="restart"/>
            <w:vAlign w:val="center"/>
          </w:tcPr>
          <w:p>
            <w:pPr>
              <w:adjustRightInd w:val="0"/>
              <w:snapToGrid w:val="0"/>
              <w:spacing w:line="360" w:lineRule="auto"/>
              <w:jc w:val="center"/>
              <w:rPr>
                <w:sz w:val="24"/>
                <w:szCs w:val="24"/>
              </w:rPr>
            </w:pPr>
            <w:r>
              <w:rPr>
                <w:rFonts w:hint="eastAsia"/>
                <w:sz w:val="24"/>
                <w:szCs w:val="24"/>
              </w:rPr>
              <w:t>教学</w:t>
            </w:r>
          </w:p>
          <w:p>
            <w:pPr>
              <w:adjustRightInd w:val="0"/>
              <w:snapToGrid w:val="0"/>
              <w:spacing w:line="360" w:lineRule="auto"/>
              <w:jc w:val="center"/>
              <w:rPr>
                <w:sz w:val="24"/>
                <w:szCs w:val="24"/>
              </w:rPr>
            </w:pPr>
            <w:r>
              <w:rPr>
                <w:rFonts w:hint="eastAsia"/>
                <w:sz w:val="24"/>
                <w:szCs w:val="24"/>
              </w:rPr>
              <w:t>基本</w:t>
            </w:r>
          </w:p>
          <w:p>
            <w:pPr>
              <w:adjustRightInd w:val="0"/>
              <w:snapToGrid w:val="0"/>
              <w:spacing w:line="360" w:lineRule="auto"/>
              <w:jc w:val="center"/>
              <w:rPr>
                <w:sz w:val="24"/>
                <w:szCs w:val="24"/>
              </w:rPr>
            </w:pPr>
            <w:r>
              <w:rPr>
                <w:rFonts w:hint="eastAsia"/>
                <w:sz w:val="24"/>
                <w:szCs w:val="24"/>
              </w:rPr>
              <w:t>条件</w:t>
            </w:r>
          </w:p>
        </w:tc>
        <w:tc>
          <w:tcPr>
            <w:tcW w:w="8343" w:type="dxa"/>
            <w:vAlign w:val="center"/>
          </w:tcPr>
          <w:p>
            <w:pPr>
              <w:adjustRightInd w:val="0"/>
              <w:snapToGrid w:val="0"/>
              <w:spacing w:line="360" w:lineRule="auto"/>
              <w:jc w:val="left"/>
              <w:rPr>
                <w:sz w:val="24"/>
                <w:szCs w:val="24"/>
              </w:rPr>
            </w:pPr>
            <w:r>
              <w:rPr>
                <w:rFonts w:hint="eastAsia"/>
                <w:sz w:val="24"/>
                <w:szCs w:val="24"/>
              </w:rPr>
              <w:t>课程设计指导书符合课程教学要求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717" w:type="dxa"/>
            <w:vMerge w:val="continue"/>
            <w:vAlign w:val="center"/>
          </w:tcPr>
          <w:p>
            <w:pPr>
              <w:adjustRightInd w:val="0"/>
              <w:snapToGrid w:val="0"/>
              <w:spacing w:line="360" w:lineRule="auto"/>
              <w:jc w:val="center"/>
              <w:rPr>
                <w:sz w:val="24"/>
                <w:szCs w:val="24"/>
              </w:rPr>
            </w:pPr>
          </w:p>
        </w:tc>
        <w:tc>
          <w:tcPr>
            <w:tcW w:w="8343" w:type="dxa"/>
            <w:vAlign w:val="center"/>
          </w:tcPr>
          <w:p>
            <w:pPr>
              <w:adjustRightInd w:val="0"/>
              <w:snapToGrid w:val="0"/>
              <w:spacing w:line="360" w:lineRule="auto"/>
              <w:jc w:val="left"/>
              <w:rPr>
                <w:sz w:val="24"/>
                <w:szCs w:val="24"/>
              </w:rPr>
            </w:pPr>
            <w:r>
              <w:rPr>
                <w:rFonts w:hint="eastAsia"/>
                <w:sz w:val="24"/>
                <w:szCs w:val="24"/>
              </w:rPr>
              <w:t>有固定的教室、实验室、机房等教学场地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17" w:type="dxa"/>
            <w:vMerge w:val="continue"/>
            <w:vAlign w:val="center"/>
          </w:tcPr>
          <w:p>
            <w:pPr>
              <w:adjustRightInd w:val="0"/>
              <w:snapToGrid w:val="0"/>
              <w:spacing w:line="360" w:lineRule="auto"/>
              <w:jc w:val="center"/>
              <w:rPr>
                <w:sz w:val="24"/>
                <w:szCs w:val="24"/>
              </w:rPr>
            </w:pPr>
          </w:p>
        </w:tc>
        <w:tc>
          <w:tcPr>
            <w:tcW w:w="8343" w:type="dxa"/>
            <w:vAlign w:val="center"/>
          </w:tcPr>
          <w:p>
            <w:pPr>
              <w:adjustRightInd w:val="0"/>
              <w:snapToGrid w:val="0"/>
              <w:spacing w:line="360" w:lineRule="auto"/>
              <w:jc w:val="left"/>
              <w:rPr>
                <w:sz w:val="24"/>
                <w:szCs w:val="24"/>
              </w:rPr>
            </w:pPr>
            <w:r>
              <w:rPr>
                <w:rFonts w:hint="eastAsia"/>
                <w:sz w:val="24"/>
                <w:szCs w:val="24"/>
              </w:rPr>
              <w:t>实验设备、图书资料等能够满足课程设计教学要求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17" w:type="dxa"/>
            <w:vMerge w:val="continue"/>
            <w:vAlign w:val="center"/>
          </w:tcPr>
          <w:p>
            <w:pPr>
              <w:adjustRightInd w:val="0"/>
              <w:snapToGrid w:val="0"/>
              <w:spacing w:line="360" w:lineRule="auto"/>
              <w:jc w:val="center"/>
              <w:rPr>
                <w:sz w:val="24"/>
                <w:szCs w:val="24"/>
              </w:rPr>
            </w:pPr>
          </w:p>
        </w:tc>
        <w:tc>
          <w:tcPr>
            <w:tcW w:w="8343" w:type="dxa"/>
            <w:vAlign w:val="center"/>
          </w:tcPr>
          <w:p>
            <w:pPr>
              <w:adjustRightInd w:val="0"/>
              <w:snapToGrid w:val="0"/>
              <w:spacing w:line="360" w:lineRule="auto"/>
              <w:jc w:val="left"/>
              <w:rPr>
                <w:sz w:val="24"/>
                <w:szCs w:val="24"/>
              </w:rPr>
            </w:pPr>
            <w:r>
              <w:rPr>
                <w:rFonts w:hint="eastAsia"/>
                <w:sz w:val="24"/>
                <w:szCs w:val="24"/>
              </w:rPr>
              <w:t>指导教师应由讲师（硕士）及以上教师担任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17" w:type="dxa"/>
            <w:vMerge w:val="restart"/>
            <w:vAlign w:val="center"/>
          </w:tcPr>
          <w:p>
            <w:pPr>
              <w:adjustRightInd w:val="0"/>
              <w:snapToGrid w:val="0"/>
              <w:spacing w:line="360" w:lineRule="auto"/>
              <w:jc w:val="center"/>
              <w:rPr>
                <w:sz w:val="24"/>
                <w:szCs w:val="24"/>
              </w:rPr>
            </w:pPr>
            <w:r>
              <w:rPr>
                <w:rFonts w:hint="eastAsia"/>
                <w:sz w:val="24"/>
                <w:szCs w:val="24"/>
              </w:rPr>
              <w:t>教学</w:t>
            </w:r>
          </w:p>
          <w:p>
            <w:pPr>
              <w:adjustRightInd w:val="0"/>
              <w:snapToGrid w:val="0"/>
              <w:spacing w:line="360" w:lineRule="auto"/>
              <w:jc w:val="center"/>
              <w:rPr>
                <w:sz w:val="24"/>
                <w:szCs w:val="24"/>
              </w:rPr>
            </w:pPr>
            <w:r>
              <w:rPr>
                <w:rFonts w:hint="eastAsia"/>
                <w:sz w:val="24"/>
                <w:szCs w:val="24"/>
              </w:rPr>
              <w:t>实施</w:t>
            </w:r>
          </w:p>
          <w:p>
            <w:pPr>
              <w:adjustRightInd w:val="0"/>
              <w:snapToGrid w:val="0"/>
              <w:spacing w:line="360" w:lineRule="auto"/>
              <w:jc w:val="center"/>
              <w:rPr>
                <w:sz w:val="24"/>
                <w:szCs w:val="24"/>
              </w:rPr>
            </w:pPr>
            <w:r>
              <w:rPr>
                <w:rFonts w:hint="eastAsia"/>
                <w:sz w:val="24"/>
                <w:szCs w:val="24"/>
              </w:rPr>
              <w:t>过程</w:t>
            </w:r>
          </w:p>
        </w:tc>
        <w:tc>
          <w:tcPr>
            <w:tcW w:w="8343" w:type="dxa"/>
            <w:vAlign w:val="center"/>
          </w:tcPr>
          <w:p>
            <w:pPr>
              <w:adjustRightInd w:val="0"/>
              <w:snapToGrid w:val="0"/>
              <w:spacing w:line="360" w:lineRule="auto"/>
              <w:jc w:val="left"/>
              <w:rPr>
                <w:sz w:val="24"/>
                <w:szCs w:val="24"/>
              </w:rPr>
            </w:pPr>
            <w:r>
              <w:rPr>
                <w:rFonts w:hint="eastAsia"/>
                <w:sz w:val="24"/>
                <w:szCs w:val="24"/>
              </w:rPr>
              <w:t>选题符合课程设计的教学要求，难度与分量适中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17" w:type="dxa"/>
            <w:vMerge w:val="continue"/>
            <w:vAlign w:val="center"/>
          </w:tcPr>
          <w:p>
            <w:pPr>
              <w:adjustRightInd w:val="0"/>
              <w:snapToGrid w:val="0"/>
              <w:spacing w:line="360" w:lineRule="auto"/>
              <w:jc w:val="center"/>
              <w:rPr>
                <w:sz w:val="24"/>
                <w:szCs w:val="24"/>
              </w:rPr>
            </w:pPr>
          </w:p>
        </w:tc>
        <w:tc>
          <w:tcPr>
            <w:tcW w:w="8343" w:type="dxa"/>
            <w:vAlign w:val="center"/>
          </w:tcPr>
          <w:p>
            <w:pPr>
              <w:adjustRightInd w:val="0"/>
              <w:snapToGrid w:val="0"/>
              <w:spacing w:line="360" w:lineRule="auto"/>
              <w:jc w:val="left"/>
              <w:rPr>
                <w:sz w:val="24"/>
                <w:szCs w:val="24"/>
              </w:rPr>
            </w:pPr>
            <w:r>
              <w:rPr>
                <w:rFonts w:hint="eastAsia"/>
                <w:sz w:val="24"/>
                <w:szCs w:val="24"/>
              </w:rPr>
              <w:t>任务书对综合运用所学知识、能力训练、素质培养要求的内容具体，书写规范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17" w:type="dxa"/>
            <w:vMerge w:val="continue"/>
            <w:vAlign w:val="center"/>
          </w:tcPr>
          <w:p>
            <w:pPr>
              <w:adjustRightInd w:val="0"/>
              <w:snapToGrid w:val="0"/>
              <w:spacing w:line="360" w:lineRule="auto"/>
              <w:jc w:val="center"/>
              <w:rPr>
                <w:sz w:val="24"/>
                <w:szCs w:val="24"/>
              </w:rPr>
            </w:pPr>
          </w:p>
        </w:tc>
        <w:tc>
          <w:tcPr>
            <w:tcW w:w="8343" w:type="dxa"/>
            <w:vAlign w:val="center"/>
          </w:tcPr>
          <w:p>
            <w:pPr>
              <w:adjustRightInd w:val="0"/>
              <w:snapToGrid w:val="0"/>
              <w:spacing w:line="360" w:lineRule="auto"/>
              <w:jc w:val="left"/>
              <w:rPr>
                <w:sz w:val="24"/>
                <w:szCs w:val="24"/>
              </w:rPr>
            </w:pPr>
            <w:r>
              <w:rPr>
                <w:rFonts w:hint="eastAsia"/>
                <w:sz w:val="24"/>
                <w:szCs w:val="24"/>
              </w:rPr>
              <w:t>课程设计的目的符合培养计划要求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17" w:type="dxa"/>
            <w:vMerge w:val="continue"/>
            <w:vAlign w:val="center"/>
          </w:tcPr>
          <w:p>
            <w:pPr>
              <w:adjustRightInd w:val="0"/>
              <w:snapToGrid w:val="0"/>
              <w:spacing w:line="360" w:lineRule="auto"/>
              <w:ind w:firstLine="180"/>
              <w:jc w:val="center"/>
              <w:rPr>
                <w:sz w:val="24"/>
                <w:szCs w:val="24"/>
              </w:rPr>
            </w:pPr>
          </w:p>
        </w:tc>
        <w:tc>
          <w:tcPr>
            <w:tcW w:w="8343" w:type="dxa"/>
            <w:vAlign w:val="center"/>
          </w:tcPr>
          <w:p>
            <w:pPr>
              <w:adjustRightInd w:val="0"/>
              <w:snapToGrid w:val="0"/>
              <w:spacing w:line="360" w:lineRule="auto"/>
              <w:jc w:val="left"/>
              <w:rPr>
                <w:sz w:val="24"/>
                <w:szCs w:val="24"/>
              </w:rPr>
            </w:pPr>
            <w:r>
              <w:rPr>
                <w:rFonts w:hint="eastAsia"/>
                <w:sz w:val="24"/>
                <w:szCs w:val="24"/>
              </w:rPr>
              <w:t>指导教师认真履行岗位职责，贯彻因材施教的原则，严格要求、耐心指导，注重学生工程实践能力与团队合作精神的培养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17" w:type="dxa"/>
            <w:vMerge w:val="continue"/>
            <w:vAlign w:val="center"/>
          </w:tcPr>
          <w:p>
            <w:pPr>
              <w:adjustRightInd w:val="0"/>
              <w:snapToGrid w:val="0"/>
              <w:spacing w:line="360" w:lineRule="auto"/>
              <w:ind w:firstLine="180"/>
              <w:jc w:val="center"/>
              <w:rPr>
                <w:sz w:val="24"/>
                <w:szCs w:val="24"/>
              </w:rPr>
            </w:pPr>
          </w:p>
        </w:tc>
        <w:tc>
          <w:tcPr>
            <w:tcW w:w="8343" w:type="dxa"/>
            <w:vAlign w:val="center"/>
          </w:tcPr>
          <w:p>
            <w:pPr>
              <w:adjustRightInd w:val="0"/>
              <w:snapToGrid w:val="0"/>
              <w:spacing w:line="360" w:lineRule="auto"/>
              <w:jc w:val="left"/>
              <w:rPr>
                <w:sz w:val="24"/>
                <w:szCs w:val="24"/>
              </w:rPr>
            </w:pPr>
            <w:r>
              <w:rPr>
                <w:rFonts w:hint="eastAsia"/>
                <w:sz w:val="24"/>
                <w:szCs w:val="24"/>
              </w:rPr>
              <w:t>学生能够独立地按照计划与进度完成设计工作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17" w:type="dxa"/>
            <w:vMerge w:val="continue"/>
            <w:vAlign w:val="center"/>
          </w:tcPr>
          <w:p>
            <w:pPr>
              <w:adjustRightInd w:val="0"/>
              <w:snapToGrid w:val="0"/>
              <w:spacing w:line="360" w:lineRule="auto"/>
              <w:jc w:val="center"/>
              <w:rPr>
                <w:sz w:val="24"/>
                <w:szCs w:val="24"/>
              </w:rPr>
            </w:pPr>
          </w:p>
        </w:tc>
        <w:tc>
          <w:tcPr>
            <w:tcW w:w="8343" w:type="dxa"/>
            <w:vAlign w:val="center"/>
          </w:tcPr>
          <w:p>
            <w:pPr>
              <w:adjustRightInd w:val="0"/>
              <w:snapToGrid w:val="0"/>
              <w:spacing w:line="360" w:lineRule="auto"/>
              <w:jc w:val="left"/>
              <w:rPr>
                <w:sz w:val="24"/>
                <w:szCs w:val="24"/>
              </w:rPr>
            </w:pPr>
            <w:r>
              <w:rPr>
                <w:rFonts w:hint="eastAsia"/>
                <w:sz w:val="24"/>
                <w:szCs w:val="24"/>
              </w:rPr>
              <w:t>课程设计考核评分标准合理，具有可操作性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17" w:type="dxa"/>
            <w:vMerge w:val="continue"/>
            <w:vAlign w:val="center"/>
          </w:tcPr>
          <w:p>
            <w:pPr>
              <w:adjustRightInd w:val="0"/>
              <w:snapToGrid w:val="0"/>
              <w:spacing w:line="360" w:lineRule="auto"/>
              <w:jc w:val="center"/>
              <w:rPr>
                <w:sz w:val="24"/>
                <w:szCs w:val="24"/>
              </w:rPr>
            </w:pPr>
          </w:p>
        </w:tc>
        <w:tc>
          <w:tcPr>
            <w:tcW w:w="8343" w:type="dxa"/>
            <w:vAlign w:val="center"/>
          </w:tcPr>
          <w:p>
            <w:pPr>
              <w:adjustRightInd w:val="0"/>
              <w:snapToGrid w:val="0"/>
              <w:spacing w:line="360" w:lineRule="auto"/>
              <w:jc w:val="left"/>
              <w:rPr>
                <w:sz w:val="24"/>
                <w:szCs w:val="24"/>
              </w:rPr>
            </w:pPr>
            <w:r>
              <w:rPr>
                <w:rFonts w:hint="eastAsia"/>
                <w:sz w:val="24"/>
                <w:szCs w:val="24"/>
              </w:rPr>
              <w:t>教师严格按照评分标准评定学生成绩，成绩与评语能客观反映学生的课程设计质量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17" w:type="dxa"/>
            <w:vMerge w:val="restart"/>
            <w:vAlign w:val="center"/>
          </w:tcPr>
          <w:p>
            <w:pPr>
              <w:adjustRightInd w:val="0"/>
              <w:snapToGrid w:val="0"/>
              <w:spacing w:line="360" w:lineRule="auto"/>
              <w:jc w:val="center"/>
              <w:rPr>
                <w:sz w:val="24"/>
                <w:szCs w:val="24"/>
              </w:rPr>
            </w:pPr>
            <w:r>
              <w:rPr>
                <w:rFonts w:hint="eastAsia"/>
                <w:sz w:val="24"/>
                <w:szCs w:val="24"/>
              </w:rPr>
              <w:t>教学管理</w:t>
            </w:r>
          </w:p>
        </w:tc>
        <w:tc>
          <w:tcPr>
            <w:tcW w:w="8343" w:type="dxa"/>
            <w:vAlign w:val="center"/>
          </w:tcPr>
          <w:p>
            <w:pPr>
              <w:adjustRightInd w:val="0"/>
              <w:snapToGrid w:val="0"/>
              <w:spacing w:line="360" w:lineRule="auto"/>
              <w:jc w:val="left"/>
              <w:rPr>
                <w:sz w:val="24"/>
                <w:szCs w:val="24"/>
              </w:rPr>
            </w:pPr>
            <w:r>
              <w:rPr>
                <w:rFonts w:hint="eastAsia"/>
                <w:sz w:val="24"/>
                <w:szCs w:val="24"/>
              </w:rPr>
              <w:t>课程设计计划安排合理，管理规范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17" w:type="dxa"/>
            <w:vMerge w:val="continue"/>
            <w:vAlign w:val="center"/>
          </w:tcPr>
          <w:p>
            <w:pPr>
              <w:adjustRightInd w:val="0"/>
              <w:snapToGrid w:val="0"/>
              <w:spacing w:line="360" w:lineRule="auto"/>
              <w:ind w:firstLine="2"/>
              <w:jc w:val="center"/>
              <w:rPr>
                <w:sz w:val="24"/>
                <w:szCs w:val="24"/>
              </w:rPr>
            </w:pPr>
          </w:p>
        </w:tc>
        <w:tc>
          <w:tcPr>
            <w:tcW w:w="8343" w:type="dxa"/>
            <w:vAlign w:val="center"/>
          </w:tcPr>
          <w:p>
            <w:pPr>
              <w:adjustRightInd w:val="0"/>
              <w:snapToGrid w:val="0"/>
              <w:spacing w:line="360" w:lineRule="auto"/>
              <w:jc w:val="left"/>
              <w:rPr>
                <w:rFonts w:ascii="宋体"/>
                <w:sz w:val="24"/>
                <w:szCs w:val="24"/>
              </w:rPr>
            </w:pPr>
            <w:r>
              <w:rPr>
                <w:rFonts w:hint="eastAsia" w:ascii="宋体" w:hAnsi="宋体"/>
                <w:sz w:val="24"/>
                <w:szCs w:val="24"/>
              </w:rPr>
              <w:t>课程设计资料档案保存完好，保管有序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090" w:hRule="atLeast"/>
        </w:trPr>
        <w:tc>
          <w:tcPr>
            <w:tcW w:w="717" w:type="dxa"/>
            <w:vAlign w:val="center"/>
          </w:tcPr>
          <w:p>
            <w:pPr>
              <w:adjustRightInd w:val="0"/>
              <w:snapToGrid w:val="0"/>
              <w:spacing w:line="360" w:lineRule="auto"/>
              <w:ind w:firstLine="2"/>
              <w:jc w:val="center"/>
              <w:rPr>
                <w:sz w:val="24"/>
                <w:szCs w:val="24"/>
              </w:rPr>
            </w:pPr>
            <w:r>
              <w:rPr>
                <w:rFonts w:hint="eastAsia"/>
                <w:sz w:val="24"/>
                <w:szCs w:val="24"/>
              </w:rPr>
              <w:t>教学</w:t>
            </w:r>
          </w:p>
          <w:p>
            <w:pPr>
              <w:adjustRightInd w:val="0"/>
              <w:snapToGrid w:val="0"/>
              <w:spacing w:line="360" w:lineRule="auto"/>
              <w:ind w:firstLine="2"/>
              <w:jc w:val="center"/>
              <w:rPr>
                <w:sz w:val="24"/>
                <w:szCs w:val="24"/>
              </w:rPr>
            </w:pPr>
            <w:r>
              <w:rPr>
                <w:rFonts w:hint="eastAsia"/>
                <w:sz w:val="24"/>
                <w:szCs w:val="24"/>
              </w:rPr>
              <w:t>效果</w:t>
            </w:r>
          </w:p>
        </w:tc>
        <w:tc>
          <w:tcPr>
            <w:tcW w:w="8343" w:type="dxa"/>
            <w:vAlign w:val="center"/>
          </w:tcPr>
          <w:p>
            <w:pPr>
              <w:adjustRightInd w:val="0"/>
              <w:snapToGrid w:val="0"/>
              <w:spacing w:line="360" w:lineRule="auto"/>
              <w:jc w:val="left"/>
              <w:rPr>
                <w:sz w:val="24"/>
                <w:szCs w:val="24"/>
              </w:rPr>
            </w:pPr>
            <w:r>
              <w:rPr>
                <w:rFonts w:hint="eastAsia"/>
                <w:sz w:val="24"/>
                <w:szCs w:val="24"/>
              </w:rPr>
              <w:t>能提高学生分析问题、解决问题及实践能力，学生满意度高，</w:t>
            </w:r>
            <w:r>
              <w:rPr>
                <w:rFonts w:hint="eastAsia" w:ascii="宋体" w:hAnsi="宋体"/>
                <w:bCs/>
                <w:sz w:val="24"/>
                <w:szCs w:val="24"/>
              </w:rPr>
              <w:t>部分学生在课程设计过程中，体现出较好的创新意识和创新能力</w:t>
            </w:r>
          </w:p>
        </w:tc>
      </w:tr>
    </w:tbl>
    <w:p>
      <w:pPr>
        <w:adjustRightInd w:val="0"/>
        <w:snapToGrid w:val="0"/>
        <w:spacing w:beforeLines="20" w:line="300" w:lineRule="auto"/>
        <w:jc w:val="center"/>
        <w:rPr>
          <w:sz w:val="24"/>
          <w:szCs w:val="24"/>
        </w:rPr>
      </w:pPr>
    </w:p>
    <w:p>
      <w:pPr>
        <w:adjustRightInd w:val="0"/>
        <w:snapToGrid w:val="0"/>
        <w:spacing w:beforeLines="20" w:line="300" w:lineRule="auto"/>
        <w:jc w:val="center"/>
        <w:rPr>
          <w:rFonts w:ascii="宋体"/>
          <w:sz w:val="24"/>
          <w:szCs w:val="24"/>
        </w:rPr>
        <w:sectPr>
          <w:footerReference r:id="rId3" w:type="default"/>
          <w:pgSz w:w="11906" w:h="16838"/>
          <w:pgMar w:top="2041" w:right="1474" w:bottom="2041" w:left="1588" w:header="851" w:footer="1020" w:gutter="0"/>
          <w:cols w:space="0" w:num="1"/>
          <w:docGrid w:linePitch="312" w:charSpace="0"/>
        </w:sectPr>
      </w:pPr>
    </w:p>
    <w:p>
      <w:pPr>
        <w:rPr>
          <w:rFonts w:ascii="黑体" w:hAnsi="黑体" w:eastAsia="黑体" w:cs="黑体"/>
          <w:sz w:val="30"/>
          <w:szCs w:val="30"/>
        </w:rPr>
      </w:pPr>
      <w:bookmarkStart w:id="3" w:name="_Toc186430089"/>
      <w:r>
        <w:rPr>
          <w:rFonts w:hint="eastAsia" w:ascii="黑体" w:hAnsi="黑体" w:eastAsia="黑体" w:cs="黑体"/>
          <w:sz w:val="30"/>
          <w:szCs w:val="30"/>
        </w:rPr>
        <w:t>附件11：</w:t>
      </w:r>
    </w:p>
    <w:p>
      <w:pPr>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武汉科技大学本科毕业设计(论文)质量标准</w:t>
      </w:r>
      <w:bookmarkEnd w:id="3"/>
    </w:p>
    <w:tbl>
      <w:tblPr>
        <w:tblStyle w:val="8"/>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blHeader/>
        </w:trPr>
        <w:tc>
          <w:tcPr>
            <w:tcW w:w="739" w:type="dxa"/>
            <w:vAlign w:val="center"/>
          </w:tcPr>
          <w:p>
            <w:pPr>
              <w:adjustRightInd w:val="0"/>
              <w:snapToGrid w:val="0"/>
              <w:spacing w:beforeLines="20" w:line="300" w:lineRule="auto"/>
              <w:jc w:val="center"/>
              <w:rPr>
                <w:b/>
                <w:sz w:val="24"/>
                <w:szCs w:val="24"/>
              </w:rPr>
            </w:pPr>
            <w:r>
              <w:rPr>
                <w:rFonts w:hint="eastAsia"/>
                <w:b/>
                <w:sz w:val="24"/>
                <w:szCs w:val="24"/>
              </w:rPr>
              <w:t>指标</w:t>
            </w:r>
          </w:p>
        </w:tc>
        <w:tc>
          <w:tcPr>
            <w:tcW w:w="7783" w:type="dxa"/>
            <w:vAlign w:val="center"/>
          </w:tcPr>
          <w:p>
            <w:pPr>
              <w:adjustRightInd w:val="0"/>
              <w:snapToGrid w:val="0"/>
              <w:spacing w:beforeLines="20" w:line="300" w:lineRule="auto"/>
              <w:jc w:val="center"/>
              <w:rPr>
                <w:b/>
                <w:sz w:val="24"/>
                <w:szCs w:val="24"/>
              </w:rPr>
            </w:pPr>
            <w:r>
              <w:rPr>
                <w:rFonts w:hint="eastAsia"/>
                <w:b/>
                <w:sz w:val="24"/>
                <w:szCs w:val="24"/>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vMerge w:val="restart"/>
            <w:vAlign w:val="center"/>
          </w:tcPr>
          <w:p>
            <w:pPr>
              <w:adjustRightInd w:val="0"/>
              <w:snapToGrid w:val="0"/>
              <w:spacing w:beforeLines="20" w:line="300" w:lineRule="auto"/>
              <w:jc w:val="center"/>
              <w:rPr>
                <w:rFonts w:ascii="宋体"/>
                <w:sz w:val="24"/>
                <w:szCs w:val="24"/>
              </w:rPr>
            </w:pPr>
            <w:r>
              <w:rPr>
                <w:rFonts w:hint="eastAsia" w:ascii="宋体" w:hAnsi="宋体"/>
                <w:sz w:val="24"/>
                <w:szCs w:val="24"/>
              </w:rPr>
              <w:t>选题质量</w:t>
            </w:r>
          </w:p>
        </w:tc>
        <w:tc>
          <w:tcPr>
            <w:tcW w:w="7783"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按照培养目标围绕本学科和专业选择具有一定实用价值的、训练学生综合能力的题目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39" w:type="dxa"/>
            <w:vMerge w:val="continue"/>
            <w:vAlign w:val="center"/>
          </w:tcPr>
          <w:p>
            <w:pPr>
              <w:adjustRightInd w:val="0"/>
              <w:snapToGrid w:val="0"/>
              <w:spacing w:beforeLines="20" w:line="300" w:lineRule="auto"/>
              <w:jc w:val="center"/>
              <w:rPr>
                <w:rFonts w:ascii="宋体"/>
                <w:sz w:val="24"/>
                <w:szCs w:val="24"/>
              </w:rPr>
            </w:pPr>
          </w:p>
        </w:tc>
        <w:tc>
          <w:tcPr>
            <w:tcW w:w="7783"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内容一般不超过本专业教学大纲的要求，能体现教学计划中对“三基”</w:t>
            </w:r>
            <w:r>
              <w:rPr>
                <w:rFonts w:ascii="宋体" w:hAnsi="宋体"/>
                <w:sz w:val="24"/>
                <w:szCs w:val="24"/>
              </w:rPr>
              <w:t>(</w:t>
            </w:r>
            <w:r>
              <w:rPr>
                <w:rFonts w:hint="eastAsia" w:ascii="宋体" w:hAnsi="宋体"/>
                <w:sz w:val="24"/>
                <w:szCs w:val="24"/>
              </w:rPr>
              <w:t>基础理论、基本知识、基本技能</w:t>
            </w:r>
            <w:r>
              <w:rPr>
                <w:rFonts w:ascii="宋体" w:hAnsi="宋体"/>
                <w:sz w:val="24"/>
                <w:szCs w:val="24"/>
              </w:rPr>
              <w:t>)</w:t>
            </w:r>
            <w:r>
              <w:rPr>
                <w:rFonts w:hint="eastAsia" w:ascii="宋体" w:hAnsi="宋体"/>
                <w:sz w:val="24"/>
                <w:szCs w:val="24"/>
              </w:rPr>
              <w:t>和知识结构的基本要求，题目难易度与分量适中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vMerge w:val="continue"/>
            <w:vAlign w:val="center"/>
          </w:tcPr>
          <w:p>
            <w:pPr>
              <w:adjustRightInd w:val="0"/>
              <w:snapToGrid w:val="0"/>
              <w:spacing w:beforeLines="20" w:line="300" w:lineRule="auto"/>
              <w:jc w:val="center"/>
              <w:rPr>
                <w:rFonts w:ascii="宋体"/>
                <w:sz w:val="24"/>
                <w:szCs w:val="24"/>
              </w:rPr>
            </w:pPr>
          </w:p>
        </w:tc>
        <w:tc>
          <w:tcPr>
            <w:tcW w:w="7783"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选题要与科学研究、技术开发、经济建设和社会发展紧密结合，毕业设计、工学类论文要求能与工程实际相结合，其它类毕业论文选题要求具有一定的理论意义或实际价值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vMerge w:val="continue"/>
            <w:vAlign w:val="center"/>
          </w:tcPr>
          <w:p>
            <w:pPr>
              <w:adjustRightInd w:val="0"/>
              <w:snapToGrid w:val="0"/>
              <w:spacing w:beforeLines="20" w:line="300" w:lineRule="auto"/>
              <w:jc w:val="center"/>
              <w:rPr>
                <w:rFonts w:ascii="宋体"/>
                <w:sz w:val="24"/>
                <w:szCs w:val="24"/>
              </w:rPr>
            </w:pPr>
          </w:p>
        </w:tc>
        <w:tc>
          <w:tcPr>
            <w:tcW w:w="7783"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工科专业学生选题中，设计类选题比例应达到</w:t>
            </w:r>
            <w:r>
              <w:rPr>
                <w:rFonts w:ascii="宋体" w:hAnsi="宋体"/>
                <w:sz w:val="24"/>
                <w:szCs w:val="24"/>
              </w:rPr>
              <w:t>70%</w:t>
            </w:r>
            <w:r>
              <w:rPr>
                <w:rFonts w:hint="eastAsia" w:ascii="宋体" w:hAnsi="宋体"/>
                <w:sz w:val="24"/>
                <w:szCs w:val="24"/>
              </w:rPr>
              <w:t>及以上，坚持一人一题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vMerge w:val="restart"/>
            <w:vAlign w:val="center"/>
          </w:tcPr>
          <w:p>
            <w:pPr>
              <w:adjustRightInd w:val="0"/>
              <w:snapToGrid w:val="0"/>
              <w:spacing w:beforeLines="20" w:line="300" w:lineRule="auto"/>
              <w:rPr>
                <w:rFonts w:ascii="宋体"/>
                <w:sz w:val="24"/>
                <w:szCs w:val="24"/>
              </w:rPr>
            </w:pPr>
            <w:r>
              <w:rPr>
                <w:rFonts w:hint="eastAsia" w:ascii="宋体" w:hAnsi="宋体"/>
                <w:sz w:val="24"/>
                <w:szCs w:val="24"/>
              </w:rPr>
              <w:t>设计</w:t>
            </w:r>
          </w:p>
          <w:p>
            <w:pPr>
              <w:adjustRightInd w:val="0"/>
              <w:snapToGrid w:val="0"/>
              <w:spacing w:beforeLines="20" w:line="300" w:lineRule="auto"/>
              <w:rPr>
                <w:rFonts w:ascii="宋体"/>
                <w:spacing w:val="-26"/>
                <w:sz w:val="24"/>
                <w:szCs w:val="24"/>
              </w:rPr>
            </w:pPr>
            <w:r>
              <w:rPr>
                <w:rFonts w:ascii="宋体" w:hAnsi="宋体"/>
                <w:spacing w:val="-26"/>
                <w:sz w:val="24"/>
                <w:szCs w:val="24"/>
              </w:rPr>
              <w:t>(</w:t>
            </w:r>
            <w:r>
              <w:rPr>
                <w:rFonts w:hint="eastAsia" w:ascii="宋体" w:hAnsi="宋体"/>
                <w:spacing w:val="-26"/>
                <w:sz w:val="24"/>
                <w:szCs w:val="24"/>
              </w:rPr>
              <w:t>论文</w:t>
            </w:r>
            <w:r>
              <w:rPr>
                <w:rFonts w:ascii="宋体" w:hAnsi="宋体"/>
                <w:spacing w:val="-26"/>
                <w:sz w:val="24"/>
                <w:szCs w:val="24"/>
              </w:rPr>
              <w:t>)</w:t>
            </w:r>
          </w:p>
          <w:p>
            <w:pPr>
              <w:adjustRightInd w:val="0"/>
              <w:snapToGrid w:val="0"/>
              <w:spacing w:beforeLines="20" w:line="300" w:lineRule="auto"/>
              <w:rPr>
                <w:rFonts w:ascii="宋体"/>
                <w:sz w:val="24"/>
                <w:szCs w:val="24"/>
              </w:rPr>
            </w:pPr>
            <w:r>
              <w:rPr>
                <w:rFonts w:hint="eastAsia" w:ascii="宋体" w:hAnsi="宋体"/>
                <w:sz w:val="24"/>
                <w:szCs w:val="24"/>
              </w:rPr>
              <w:t>撰写</w:t>
            </w:r>
          </w:p>
          <w:p>
            <w:pPr>
              <w:adjustRightInd w:val="0"/>
              <w:snapToGrid w:val="0"/>
              <w:spacing w:beforeLines="20" w:line="300" w:lineRule="auto"/>
              <w:rPr>
                <w:rFonts w:ascii="宋体"/>
                <w:sz w:val="24"/>
                <w:szCs w:val="24"/>
              </w:rPr>
            </w:pPr>
            <w:r>
              <w:rPr>
                <w:rFonts w:hint="eastAsia" w:ascii="宋体" w:hAnsi="宋体"/>
                <w:sz w:val="24"/>
                <w:szCs w:val="24"/>
              </w:rPr>
              <w:t>质量</w:t>
            </w:r>
          </w:p>
        </w:tc>
        <w:tc>
          <w:tcPr>
            <w:tcW w:w="7783"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毕业设计</w:t>
            </w:r>
            <w:r>
              <w:rPr>
                <w:rFonts w:ascii="宋体" w:hAnsi="宋体"/>
                <w:sz w:val="24"/>
                <w:szCs w:val="24"/>
              </w:rPr>
              <w:t>(</w:t>
            </w:r>
            <w:r>
              <w:rPr>
                <w:rFonts w:hint="eastAsia" w:ascii="宋体" w:hAnsi="宋体"/>
                <w:sz w:val="24"/>
                <w:szCs w:val="24"/>
              </w:rPr>
              <w:t>论文</w:t>
            </w:r>
            <w:r>
              <w:rPr>
                <w:rFonts w:ascii="宋体" w:hAnsi="宋体"/>
                <w:sz w:val="24"/>
                <w:szCs w:val="24"/>
              </w:rPr>
              <w:t>)</w:t>
            </w:r>
            <w:r>
              <w:rPr>
                <w:rFonts w:hint="eastAsia" w:ascii="宋体" w:hAnsi="宋体"/>
                <w:sz w:val="24"/>
                <w:szCs w:val="24"/>
              </w:rPr>
              <w:t>的题目、摘要及关键词</w:t>
            </w:r>
            <w:r>
              <w:rPr>
                <w:rFonts w:ascii="宋体" w:hAnsi="宋体"/>
                <w:sz w:val="24"/>
                <w:szCs w:val="24"/>
              </w:rPr>
              <w:t>(</w:t>
            </w:r>
            <w:r>
              <w:rPr>
                <w:rFonts w:hint="eastAsia" w:ascii="宋体" w:hAnsi="宋体"/>
                <w:sz w:val="24"/>
                <w:szCs w:val="24"/>
              </w:rPr>
              <w:t>中英文</w:t>
            </w:r>
            <w:r>
              <w:rPr>
                <w:rFonts w:ascii="宋体" w:hAnsi="宋体"/>
                <w:sz w:val="24"/>
                <w:szCs w:val="24"/>
              </w:rPr>
              <w:t>)</w:t>
            </w:r>
            <w:r>
              <w:rPr>
                <w:rFonts w:hint="eastAsia" w:ascii="宋体" w:hAnsi="宋体"/>
                <w:sz w:val="24"/>
                <w:szCs w:val="24"/>
              </w:rPr>
              <w:t>、目录、致谢、附录、参考文献等内容完整、规范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vMerge w:val="continue"/>
            <w:vAlign w:val="center"/>
          </w:tcPr>
          <w:p>
            <w:pPr>
              <w:adjustRightInd w:val="0"/>
              <w:snapToGrid w:val="0"/>
              <w:spacing w:beforeLines="20" w:line="300" w:lineRule="auto"/>
              <w:jc w:val="center"/>
              <w:rPr>
                <w:rFonts w:ascii="宋体"/>
                <w:sz w:val="24"/>
                <w:szCs w:val="24"/>
              </w:rPr>
            </w:pPr>
          </w:p>
        </w:tc>
        <w:tc>
          <w:tcPr>
            <w:tcW w:w="7783"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认真阅读教师指定的参考文献，同时阅读自选资料。毕业论文的参考文献：理工类专业的不少于</w:t>
            </w:r>
            <w:r>
              <w:rPr>
                <w:rFonts w:ascii="宋体" w:hAnsi="宋体"/>
                <w:sz w:val="24"/>
                <w:szCs w:val="24"/>
              </w:rPr>
              <w:t>15</w:t>
            </w:r>
            <w:r>
              <w:rPr>
                <w:rFonts w:hint="eastAsia" w:ascii="宋体" w:hAnsi="宋体"/>
                <w:sz w:val="24"/>
                <w:szCs w:val="24"/>
              </w:rPr>
              <w:t>篇，文科类专业的不少于</w:t>
            </w:r>
            <w:r>
              <w:rPr>
                <w:rFonts w:ascii="宋体" w:hAnsi="宋体"/>
                <w:sz w:val="24"/>
                <w:szCs w:val="24"/>
              </w:rPr>
              <w:t>20</w:t>
            </w:r>
            <w:r>
              <w:rPr>
                <w:rFonts w:hint="eastAsia" w:ascii="宋体" w:hAnsi="宋体"/>
                <w:sz w:val="24"/>
                <w:szCs w:val="24"/>
              </w:rPr>
              <w:t>篇，其中外文文献均不少于</w:t>
            </w:r>
            <w:r>
              <w:rPr>
                <w:rFonts w:ascii="宋体" w:hAnsi="宋体"/>
                <w:sz w:val="24"/>
                <w:szCs w:val="24"/>
              </w:rPr>
              <w:t>3</w:t>
            </w:r>
            <w:r>
              <w:rPr>
                <w:rFonts w:hint="eastAsia" w:ascii="宋体" w:hAnsi="宋体"/>
                <w:sz w:val="24"/>
                <w:szCs w:val="24"/>
              </w:rPr>
              <w:t>篇。医科类专业的毕业论文，正文的参考文献不少于</w:t>
            </w:r>
            <w:r>
              <w:rPr>
                <w:rFonts w:ascii="宋体" w:hAnsi="宋体"/>
                <w:sz w:val="24"/>
                <w:szCs w:val="24"/>
              </w:rPr>
              <w:t>15</w:t>
            </w:r>
            <w:r>
              <w:rPr>
                <w:rFonts w:hint="eastAsia" w:ascii="宋体" w:hAnsi="宋体"/>
                <w:sz w:val="24"/>
                <w:szCs w:val="24"/>
              </w:rPr>
              <w:t>篇（其中外文文献不少于</w:t>
            </w:r>
            <w:r>
              <w:rPr>
                <w:rFonts w:ascii="宋体" w:hAnsi="宋体"/>
                <w:sz w:val="24"/>
                <w:szCs w:val="24"/>
              </w:rPr>
              <w:t>3</w:t>
            </w:r>
            <w:r>
              <w:rPr>
                <w:rFonts w:hint="eastAsia" w:ascii="宋体" w:hAnsi="宋体"/>
                <w:sz w:val="24"/>
                <w:szCs w:val="24"/>
              </w:rPr>
              <w:t>篇），综述的参考文献不少于</w:t>
            </w:r>
            <w:r>
              <w:rPr>
                <w:rFonts w:ascii="宋体" w:hAnsi="宋体"/>
                <w:sz w:val="24"/>
                <w:szCs w:val="24"/>
              </w:rPr>
              <w:t>15</w:t>
            </w:r>
            <w:r>
              <w:rPr>
                <w:rFonts w:hint="eastAsia" w:ascii="宋体" w:hAnsi="宋体"/>
                <w:sz w:val="24"/>
                <w:szCs w:val="24"/>
              </w:rPr>
              <w:t>篇（其中外文参考文献不少于</w:t>
            </w:r>
            <w:r>
              <w:rPr>
                <w:rFonts w:ascii="宋体" w:hAnsi="宋体"/>
                <w:sz w:val="24"/>
                <w:szCs w:val="24"/>
              </w:rPr>
              <w:t>6</w:t>
            </w:r>
            <w:r>
              <w:rPr>
                <w:rFonts w:hint="eastAsia" w:ascii="宋体" w:hAnsi="宋体"/>
                <w:sz w:val="24"/>
                <w:szCs w:val="24"/>
              </w:rPr>
              <w:t>篇）。</w:t>
            </w:r>
          </w:p>
          <w:p>
            <w:pPr>
              <w:adjustRightInd w:val="0"/>
              <w:snapToGrid w:val="0"/>
              <w:spacing w:beforeLines="20" w:line="300" w:lineRule="auto"/>
              <w:jc w:val="left"/>
              <w:rPr>
                <w:rFonts w:ascii="宋体"/>
                <w:sz w:val="24"/>
                <w:szCs w:val="24"/>
              </w:rPr>
            </w:pPr>
            <w:r>
              <w:rPr>
                <w:rFonts w:hint="eastAsia" w:ascii="宋体" w:hAnsi="宋体"/>
                <w:sz w:val="24"/>
                <w:szCs w:val="24"/>
              </w:rPr>
              <w:t>毕业设计的参考文献：不少于</w:t>
            </w:r>
            <w:r>
              <w:rPr>
                <w:rFonts w:ascii="宋体" w:hAnsi="宋体"/>
                <w:sz w:val="24"/>
                <w:szCs w:val="24"/>
              </w:rPr>
              <w:t>5</w:t>
            </w:r>
            <w:r>
              <w:rPr>
                <w:rFonts w:hint="eastAsia" w:ascii="宋体" w:hAnsi="宋体"/>
                <w:sz w:val="24"/>
                <w:szCs w:val="24"/>
              </w:rPr>
              <w:t>篇，外文参考文献篇数不作硬性要求。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vMerge w:val="continue"/>
            <w:vAlign w:val="center"/>
          </w:tcPr>
          <w:p>
            <w:pPr>
              <w:adjustRightInd w:val="0"/>
              <w:snapToGrid w:val="0"/>
              <w:spacing w:beforeLines="20" w:line="300" w:lineRule="auto"/>
              <w:jc w:val="center"/>
              <w:rPr>
                <w:rFonts w:ascii="宋体"/>
                <w:sz w:val="24"/>
                <w:szCs w:val="24"/>
              </w:rPr>
            </w:pPr>
          </w:p>
        </w:tc>
        <w:tc>
          <w:tcPr>
            <w:tcW w:w="7783"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文字通顺、无错别字；标点符号、计量单位使用准确；图纸、框图、表格、曲线等符合国家标准或工程要求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vMerge w:val="continue"/>
            <w:vAlign w:val="center"/>
          </w:tcPr>
          <w:p>
            <w:pPr>
              <w:adjustRightInd w:val="0"/>
              <w:snapToGrid w:val="0"/>
              <w:spacing w:beforeLines="20" w:line="300" w:lineRule="auto"/>
              <w:jc w:val="center"/>
              <w:rPr>
                <w:rFonts w:ascii="宋体"/>
                <w:sz w:val="24"/>
                <w:szCs w:val="24"/>
              </w:rPr>
            </w:pPr>
          </w:p>
        </w:tc>
        <w:tc>
          <w:tcPr>
            <w:tcW w:w="7783"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正文字数符合要求：理工科类不少于</w:t>
            </w:r>
            <w:r>
              <w:rPr>
                <w:rFonts w:ascii="宋体" w:hAnsi="宋体"/>
                <w:sz w:val="24"/>
                <w:szCs w:val="24"/>
              </w:rPr>
              <w:t>10000</w:t>
            </w:r>
            <w:r>
              <w:rPr>
                <w:rFonts w:hint="eastAsia" w:ascii="宋体" w:hAnsi="宋体"/>
                <w:sz w:val="24"/>
                <w:szCs w:val="24"/>
              </w:rPr>
              <w:t>字；文科类不少于</w:t>
            </w:r>
            <w:r>
              <w:rPr>
                <w:rFonts w:ascii="宋体" w:hAnsi="宋体"/>
                <w:sz w:val="24"/>
                <w:szCs w:val="24"/>
              </w:rPr>
              <w:t>12000</w:t>
            </w:r>
            <w:r>
              <w:rPr>
                <w:rFonts w:hint="eastAsia" w:ascii="宋体" w:hAnsi="宋体"/>
                <w:sz w:val="24"/>
                <w:szCs w:val="24"/>
              </w:rPr>
              <w:t>字，其中外语专业不少于</w:t>
            </w:r>
            <w:r>
              <w:rPr>
                <w:rFonts w:ascii="宋体" w:hAnsi="宋体"/>
                <w:sz w:val="24"/>
                <w:szCs w:val="24"/>
              </w:rPr>
              <w:t>4000</w:t>
            </w:r>
            <w:r>
              <w:rPr>
                <w:rFonts w:hint="eastAsia" w:ascii="宋体" w:hAnsi="宋体"/>
                <w:sz w:val="24"/>
                <w:szCs w:val="24"/>
              </w:rPr>
              <w:t>个单词；艺术类毕业设计说明书不少于</w:t>
            </w:r>
            <w:r>
              <w:rPr>
                <w:rFonts w:ascii="宋体" w:hAnsi="宋体"/>
                <w:sz w:val="24"/>
                <w:szCs w:val="24"/>
              </w:rPr>
              <w:t>5000</w:t>
            </w:r>
            <w:r>
              <w:rPr>
                <w:rFonts w:hint="eastAsia" w:ascii="宋体" w:hAnsi="宋体"/>
                <w:sz w:val="24"/>
                <w:szCs w:val="24"/>
              </w:rPr>
              <w:t>字，美术创作类论文不少于</w:t>
            </w:r>
            <w:r>
              <w:rPr>
                <w:rFonts w:ascii="宋体" w:hAnsi="宋体"/>
                <w:sz w:val="24"/>
                <w:szCs w:val="24"/>
              </w:rPr>
              <w:t>4000</w:t>
            </w:r>
            <w:r>
              <w:rPr>
                <w:rFonts w:hint="eastAsia" w:ascii="宋体" w:hAnsi="宋体"/>
                <w:sz w:val="24"/>
                <w:szCs w:val="24"/>
              </w:rPr>
              <w:t>～</w:t>
            </w:r>
            <w:r>
              <w:rPr>
                <w:rFonts w:ascii="宋体" w:hAnsi="宋体"/>
                <w:sz w:val="24"/>
                <w:szCs w:val="24"/>
              </w:rPr>
              <w:t>500</w:t>
            </w:r>
            <w:r>
              <w:rPr>
                <w:rFonts w:ascii="宋体"/>
                <w:sz w:val="24"/>
                <w:szCs w:val="24"/>
              </w:rPr>
              <w:t>0</w:t>
            </w:r>
            <w:r>
              <w:rPr>
                <w:rFonts w:hint="eastAsia" w:ascii="宋体" w:hAnsi="宋体"/>
                <w:sz w:val="24"/>
                <w:szCs w:val="24"/>
              </w:rPr>
              <w:t>字；医科类正文不少于</w:t>
            </w:r>
            <w:r>
              <w:rPr>
                <w:rFonts w:ascii="宋体" w:hAnsi="宋体"/>
                <w:sz w:val="24"/>
                <w:szCs w:val="24"/>
              </w:rPr>
              <w:t>6000</w:t>
            </w:r>
            <w:r>
              <w:rPr>
                <w:rFonts w:hint="eastAsia" w:ascii="宋体" w:hAnsi="宋体"/>
                <w:sz w:val="24"/>
                <w:szCs w:val="24"/>
              </w:rPr>
              <w:t>字，综述不超过</w:t>
            </w:r>
            <w:r>
              <w:rPr>
                <w:rFonts w:ascii="宋体" w:hAnsi="宋体"/>
                <w:sz w:val="24"/>
                <w:szCs w:val="24"/>
              </w:rPr>
              <w:t>3000</w:t>
            </w:r>
            <w:r>
              <w:rPr>
                <w:rFonts w:hint="eastAsia" w:ascii="宋体" w:hAnsi="宋体"/>
                <w:sz w:val="24"/>
                <w:szCs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vMerge w:val="continue"/>
            <w:vAlign w:val="center"/>
          </w:tcPr>
          <w:p>
            <w:pPr>
              <w:adjustRightInd w:val="0"/>
              <w:snapToGrid w:val="0"/>
              <w:spacing w:beforeLines="20" w:line="300" w:lineRule="auto"/>
              <w:jc w:val="center"/>
              <w:rPr>
                <w:rFonts w:ascii="宋体"/>
                <w:sz w:val="24"/>
                <w:szCs w:val="24"/>
              </w:rPr>
            </w:pPr>
          </w:p>
        </w:tc>
        <w:tc>
          <w:tcPr>
            <w:tcW w:w="7783"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外文翻译选材与本专业紧密关联，翻译忠实原文，表达准确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vMerge w:val="continue"/>
            <w:vAlign w:val="center"/>
          </w:tcPr>
          <w:p>
            <w:pPr>
              <w:adjustRightInd w:val="0"/>
              <w:snapToGrid w:val="0"/>
              <w:spacing w:beforeLines="20" w:line="300" w:lineRule="auto"/>
              <w:jc w:val="center"/>
              <w:rPr>
                <w:rFonts w:ascii="宋体"/>
                <w:sz w:val="24"/>
                <w:szCs w:val="24"/>
              </w:rPr>
            </w:pPr>
          </w:p>
        </w:tc>
        <w:tc>
          <w:tcPr>
            <w:tcW w:w="7783" w:type="dxa"/>
          </w:tcPr>
          <w:p>
            <w:pPr>
              <w:adjustRightInd w:val="0"/>
              <w:snapToGrid w:val="0"/>
              <w:spacing w:beforeLines="20" w:line="300" w:lineRule="auto"/>
              <w:jc w:val="left"/>
              <w:rPr>
                <w:rFonts w:ascii="宋体"/>
                <w:sz w:val="24"/>
                <w:szCs w:val="24"/>
              </w:rPr>
            </w:pPr>
            <w:r>
              <w:rPr>
                <w:rFonts w:ascii="宋体" w:hAnsi="宋体"/>
                <w:sz w:val="24"/>
                <w:szCs w:val="24"/>
              </w:rPr>
              <w:t>(</w:t>
            </w:r>
            <w:r>
              <w:rPr>
                <w:rFonts w:hint="eastAsia" w:ascii="宋体" w:hAnsi="宋体"/>
                <w:sz w:val="24"/>
                <w:szCs w:val="24"/>
              </w:rPr>
              <w:t>理工医类</w:t>
            </w:r>
            <w:r>
              <w:rPr>
                <w:rFonts w:ascii="宋体" w:hAnsi="宋体"/>
                <w:sz w:val="24"/>
                <w:szCs w:val="24"/>
              </w:rPr>
              <w:t>)</w:t>
            </w:r>
            <w:r>
              <w:rPr>
                <w:rFonts w:hint="eastAsia" w:ascii="宋体" w:hAnsi="宋体"/>
                <w:sz w:val="24"/>
                <w:szCs w:val="24"/>
              </w:rPr>
              <w:t>设计合理</w:t>
            </w:r>
            <w:r>
              <w:rPr>
                <w:rFonts w:ascii="宋体"/>
                <w:sz w:val="24"/>
                <w:szCs w:val="24"/>
              </w:rPr>
              <w:t>,</w:t>
            </w:r>
            <w:r>
              <w:rPr>
                <w:rFonts w:hint="eastAsia" w:ascii="宋体" w:hAnsi="宋体"/>
                <w:sz w:val="24"/>
                <w:szCs w:val="24"/>
              </w:rPr>
              <w:t>理论分析与计算正确；实验数据准确可靠，有较强的实际动手能力、分析能力和计算机应用能力；结构严谨，逻辑性强，论述层次清晰</w:t>
            </w:r>
          </w:p>
          <w:p>
            <w:pPr>
              <w:adjustRightInd w:val="0"/>
              <w:snapToGrid w:val="0"/>
              <w:spacing w:beforeLines="20" w:line="300" w:lineRule="auto"/>
              <w:jc w:val="left"/>
              <w:rPr>
                <w:rFonts w:ascii="宋体"/>
                <w:sz w:val="24"/>
                <w:szCs w:val="24"/>
              </w:rPr>
            </w:pPr>
            <w:r>
              <w:rPr>
                <w:rFonts w:ascii="宋体" w:hAnsi="宋体"/>
                <w:sz w:val="24"/>
                <w:szCs w:val="24"/>
              </w:rPr>
              <w:t>(</w:t>
            </w:r>
            <w:r>
              <w:rPr>
                <w:rFonts w:hint="eastAsia" w:ascii="宋体" w:hAnsi="宋体"/>
                <w:sz w:val="24"/>
                <w:szCs w:val="24"/>
              </w:rPr>
              <w:t>文法经管类</w:t>
            </w:r>
            <w:r>
              <w:rPr>
                <w:rFonts w:ascii="宋体" w:hAnsi="宋体"/>
                <w:sz w:val="24"/>
                <w:szCs w:val="24"/>
              </w:rPr>
              <w:t>)</w:t>
            </w:r>
            <w:r>
              <w:rPr>
                <w:rFonts w:hint="eastAsia" w:ascii="宋体" w:hAnsi="宋体"/>
                <w:sz w:val="24"/>
                <w:szCs w:val="24"/>
              </w:rPr>
              <w:t>论文论点鲜明、论据确凿；表现出对实际问题有较强的分析能力和概括能力；文章材料详实可靠，有说服力；结构严谨，逻辑性强，论述层次清晰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vMerge w:val="restart"/>
            <w:vAlign w:val="center"/>
          </w:tcPr>
          <w:p>
            <w:pPr>
              <w:adjustRightInd w:val="0"/>
              <w:snapToGrid w:val="0"/>
              <w:spacing w:beforeLines="20" w:line="300" w:lineRule="auto"/>
              <w:jc w:val="center"/>
              <w:rPr>
                <w:rFonts w:ascii="宋体"/>
                <w:sz w:val="24"/>
                <w:szCs w:val="24"/>
              </w:rPr>
            </w:pPr>
            <w:r>
              <w:rPr>
                <w:rFonts w:hint="eastAsia" w:ascii="宋体" w:hAnsi="宋体"/>
                <w:sz w:val="24"/>
                <w:szCs w:val="24"/>
              </w:rPr>
              <w:t>手册填写质量</w:t>
            </w:r>
          </w:p>
        </w:tc>
        <w:tc>
          <w:tcPr>
            <w:tcW w:w="7783"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设计</w:t>
            </w:r>
            <w:r>
              <w:rPr>
                <w:rFonts w:ascii="宋体" w:hAnsi="宋体"/>
                <w:sz w:val="24"/>
                <w:szCs w:val="24"/>
              </w:rPr>
              <w:t>(</w:t>
            </w:r>
            <w:r>
              <w:rPr>
                <w:rFonts w:hint="eastAsia" w:ascii="宋体" w:hAnsi="宋体"/>
                <w:sz w:val="24"/>
                <w:szCs w:val="24"/>
              </w:rPr>
              <w:t>论文</w:t>
            </w:r>
            <w:r>
              <w:rPr>
                <w:rFonts w:ascii="宋体" w:hAnsi="宋体"/>
                <w:sz w:val="24"/>
                <w:szCs w:val="24"/>
              </w:rPr>
              <w:t>)</w:t>
            </w:r>
            <w:r>
              <w:rPr>
                <w:rFonts w:hint="eastAsia" w:ascii="宋体" w:hAnsi="宋体"/>
                <w:sz w:val="24"/>
                <w:szCs w:val="24"/>
              </w:rPr>
              <w:t>手册各项内容填写完整，符合规范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vMerge w:val="continue"/>
            <w:vAlign w:val="center"/>
          </w:tcPr>
          <w:p>
            <w:pPr>
              <w:adjustRightInd w:val="0"/>
              <w:snapToGrid w:val="0"/>
              <w:spacing w:beforeLines="20" w:line="300" w:lineRule="auto"/>
              <w:jc w:val="center"/>
              <w:rPr>
                <w:rFonts w:ascii="宋体"/>
                <w:sz w:val="24"/>
                <w:szCs w:val="24"/>
              </w:rPr>
            </w:pPr>
          </w:p>
        </w:tc>
        <w:tc>
          <w:tcPr>
            <w:tcW w:w="7783"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开题报告撰写认真，设计方案或论文撰写提纲切实可行，安排合理，具有可操作性；</w:t>
            </w:r>
            <w:r>
              <w:rPr>
                <w:rFonts w:ascii="宋体" w:hAnsi="宋体"/>
                <w:sz w:val="24"/>
                <w:szCs w:val="24"/>
              </w:rPr>
              <w:t>(</w:t>
            </w:r>
            <w:r>
              <w:rPr>
                <w:rFonts w:hint="eastAsia" w:ascii="宋体" w:hAnsi="宋体"/>
                <w:sz w:val="24"/>
                <w:szCs w:val="24"/>
              </w:rPr>
              <w:t>文法经管类</w:t>
            </w:r>
            <w:r>
              <w:rPr>
                <w:rFonts w:ascii="宋体" w:hAnsi="宋体"/>
                <w:sz w:val="24"/>
                <w:szCs w:val="24"/>
              </w:rPr>
              <w:t>)</w:t>
            </w:r>
            <w:r>
              <w:rPr>
                <w:rFonts w:hint="eastAsia" w:ascii="宋体" w:hAnsi="宋体"/>
                <w:sz w:val="24"/>
                <w:szCs w:val="24"/>
              </w:rPr>
              <w:t>文献综述格式规范、观点明确、评价合理、综述中所涉及的参考文献数量充足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vMerge w:val="continue"/>
            <w:vAlign w:val="center"/>
          </w:tcPr>
          <w:p>
            <w:pPr>
              <w:adjustRightInd w:val="0"/>
              <w:snapToGrid w:val="0"/>
              <w:spacing w:beforeLines="20" w:line="300" w:lineRule="auto"/>
              <w:jc w:val="center"/>
              <w:rPr>
                <w:rFonts w:ascii="宋体"/>
                <w:sz w:val="24"/>
                <w:szCs w:val="24"/>
              </w:rPr>
            </w:pPr>
          </w:p>
        </w:tc>
        <w:tc>
          <w:tcPr>
            <w:tcW w:w="7783"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工作记载详细明确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vAlign w:val="center"/>
          </w:tcPr>
          <w:p>
            <w:pPr>
              <w:adjustRightInd w:val="0"/>
              <w:snapToGrid w:val="0"/>
              <w:spacing w:beforeLines="20" w:line="300" w:lineRule="auto"/>
              <w:jc w:val="center"/>
              <w:rPr>
                <w:rFonts w:ascii="宋体"/>
                <w:sz w:val="24"/>
                <w:szCs w:val="24"/>
              </w:rPr>
            </w:pPr>
            <w:r>
              <w:rPr>
                <w:rFonts w:hint="eastAsia" w:ascii="宋体" w:hAnsi="宋体"/>
                <w:sz w:val="24"/>
                <w:szCs w:val="24"/>
              </w:rPr>
              <w:t>答辩</w:t>
            </w:r>
          </w:p>
        </w:tc>
        <w:tc>
          <w:tcPr>
            <w:tcW w:w="7783"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能简明扼要地阐述设计</w:t>
            </w:r>
            <w:r>
              <w:rPr>
                <w:rFonts w:ascii="宋体" w:hAnsi="宋体"/>
                <w:sz w:val="24"/>
                <w:szCs w:val="24"/>
              </w:rPr>
              <w:t>(</w:t>
            </w:r>
            <w:r>
              <w:rPr>
                <w:rFonts w:hint="eastAsia" w:ascii="宋体" w:hAnsi="宋体"/>
                <w:sz w:val="24"/>
                <w:szCs w:val="24"/>
              </w:rPr>
              <w:t>论文</w:t>
            </w:r>
            <w:r>
              <w:rPr>
                <w:rFonts w:ascii="宋体" w:hAnsi="宋体"/>
                <w:sz w:val="24"/>
                <w:szCs w:val="24"/>
              </w:rPr>
              <w:t>)</w:t>
            </w:r>
            <w:r>
              <w:rPr>
                <w:rFonts w:hint="eastAsia" w:ascii="宋体" w:hAnsi="宋体"/>
                <w:sz w:val="24"/>
                <w:szCs w:val="24"/>
              </w:rPr>
              <w:t>的主要内容，重点突出，条理性强，能准确流利回答问题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9" w:type="dxa"/>
            <w:vAlign w:val="center"/>
          </w:tcPr>
          <w:p>
            <w:pPr>
              <w:adjustRightInd w:val="0"/>
              <w:snapToGrid w:val="0"/>
              <w:spacing w:beforeLines="20" w:line="300" w:lineRule="auto"/>
              <w:jc w:val="center"/>
              <w:rPr>
                <w:rFonts w:ascii="宋体"/>
                <w:sz w:val="24"/>
                <w:szCs w:val="24"/>
              </w:rPr>
            </w:pPr>
            <w:r>
              <w:rPr>
                <w:rFonts w:hint="eastAsia" w:ascii="宋体" w:hAnsi="宋体"/>
                <w:sz w:val="24"/>
                <w:szCs w:val="24"/>
              </w:rPr>
              <w:t>学术</w:t>
            </w:r>
          </w:p>
          <w:p>
            <w:pPr>
              <w:adjustRightInd w:val="0"/>
              <w:snapToGrid w:val="0"/>
              <w:spacing w:beforeLines="20" w:line="300" w:lineRule="auto"/>
              <w:jc w:val="center"/>
              <w:rPr>
                <w:rFonts w:ascii="宋体"/>
                <w:sz w:val="24"/>
                <w:szCs w:val="24"/>
              </w:rPr>
            </w:pPr>
            <w:r>
              <w:rPr>
                <w:rFonts w:hint="eastAsia" w:ascii="宋体" w:hAnsi="宋体"/>
                <w:sz w:val="24"/>
                <w:szCs w:val="24"/>
              </w:rPr>
              <w:t>水平</w:t>
            </w:r>
          </w:p>
        </w:tc>
        <w:tc>
          <w:tcPr>
            <w:tcW w:w="7783" w:type="dxa"/>
            <w:vAlign w:val="center"/>
          </w:tcPr>
          <w:p>
            <w:pPr>
              <w:adjustRightInd w:val="0"/>
              <w:snapToGrid w:val="0"/>
              <w:spacing w:beforeLines="20" w:line="300" w:lineRule="auto"/>
              <w:jc w:val="left"/>
              <w:rPr>
                <w:rFonts w:ascii="宋体"/>
                <w:sz w:val="24"/>
                <w:szCs w:val="24"/>
              </w:rPr>
            </w:pPr>
            <w:r>
              <w:rPr>
                <w:rFonts w:hint="eastAsia" w:ascii="宋体" w:hAnsi="宋体"/>
                <w:sz w:val="24"/>
                <w:szCs w:val="24"/>
              </w:rPr>
              <w:t>设计</w:t>
            </w:r>
            <w:r>
              <w:rPr>
                <w:rFonts w:ascii="宋体" w:hAnsi="宋体"/>
                <w:sz w:val="24"/>
                <w:szCs w:val="24"/>
              </w:rPr>
              <w:t>(</w:t>
            </w:r>
            <w:r>
              <w:rPr>
                <w:rFonts w:hint="eastAsia" w:ascii="宋体" w:hAnsi="宋体"/>
                <w:sz w:val="24"/>
                <w:szCs w:val="24"/>
              </w:rPr>
              <w:t>论文</w:t>
            </w:r>
            <w:r>
              <w:rPr>
                <w:rFonts w:ascii="宋体" w:hAnsi="宋体"/>
                <w:sz w:val="24"/>
                <w:szCs w:val="24"/>
              </w:rPr>
              <w:t>)</w:t>
            </w:r>
            <w:r>
              <w:rPr>
                <w:rFonts w:hint="eastAsia" w:ascii="宋体" w:hAnsi="宋体"/>
                <w:sz w:val="24"/>
                <w:szCs w:val="24"/>
              </w:rPr>
              <w:t>有独特见解，富有新意或所研究的问题有较深刻的分析，有一定的学术价值或应用价值</w:t>
            </w:r>
          </w:p>
        </w:tc>
      </w:tr>
    </w:tbl>
    <w:p>
      <w:pPr>
        <w:rPr>
          <w:rFonts w:ascii="黑体" w:hAnsi="黑体" w:eastAsia="黑体" w:cs="黑体"/>
          <w:sz w:val="30"/>
          <w:szCs w:val="30"/>
        </w:rPr>
      </w:pPr>
    </w:p>
    <w:p>
      <w:pPr>
        <w:widowControl/>
        <w:jc w:val="left"/>
        <w:rPr>
          <w:rFonts w:ascii="黑体" w:hAnsi="黑体" w:eastAsia="黑体" w:cs="黑体"/>
          <w:sz w:val="30"/>
          <w:szCs w:val="30"/>
        </w:rPr>
      </w:pPr>
      <w:r>
        <w:rPr>
          <w:rFonts w:ascii="黑体" w:hAnsi="黑体" w:eastAsia="黑体" w:cs="黑体"/>
          <w:sz w:val="30"/>
          <w:szCs w:val="30"/>
        </w:rPr>
        <w:br w:type="page"/>
      </w:r>
    </w:p>
    <w:p>
      <w:pPr>
        <w:rPr>
          <w:rFonts w:ascii="黑体" w:hAnsi="黑体" w:eastAsia="黑体" w:cs="黑体"/>
          <w:sz w:val="30"/>
          <w:szCs w:val="30"/>
        </w:rPr>
      </w:pPr>
      <w:r>
        <w:rPr>
          <w:rFonts w:hint="eastAsia" w:ascii="黑体" w:hAnsi="黑体" w:eastAsia="黑体" w:cs="黑体"/>
          <w:sz w:val="30"/>
          <w:szCs w:val="30"/>
        </w:rPr>
        <w:t>附件12：</w:t>
      </w:r>
    </w:p>
    <w:p>
      <w:pPr>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武汉科技大学本科课程考试考核质量标准</w:t>
      </w:r>
    </w:p>
    <w:tbl>
      <w:tblPr>
        <w:tblStyle w:val="8"/>
        <w:tblW w:w="8931" w:type="dxa"/>
        <w:tblInd w:w="-8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
      <w:tblGrid>
        <w:gridCol w:w="1244"/>
        <w:gridCol w:w="76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419" w:hRule="atLeast"/>
          <w:tblHeader/>
        </w:trPr>
        <w:tc>
          <w:tcPr>
            <w:tcW w:w="1244" w:type="dxa"/>
            <w:vAlign w:val="center"/>
          </w:tcPr>
          <w:p>
            <w:pPr>
              <w:widowControl/>
              <w:adjustRightInd w:val="0"/>
              <w:snapToGrid w:val="0"/>
              <w:spacing w:line="276" w:lineRule="auto"/>
              <w:jc w:val="center"/>
              <w:rPr>
                <w:rFonts w:ascii="宋体" w:cs="宋体"/>
                <w:b/>
                <w:bCs/>
                <w:kern w:val="0"/>
                <w:sz w:val="24"/>
                <w:szCs w:val="24"/>
              </w:rPr>
            </w:pPr>
            <w:r>
              <w:rPr>
                <w:rFonts w:hint="eastAsia" w:ascii="宋体" w:hAnsi="宋体" w:cs="宋体"/>
                <w:b/>
                <w:bCs/>
                <w:kern w:val="0"/>
                <w:sz w:val="24"/>
                <w:szCs w:val="24"/>
              </w:rPr>
              <w:t>指标</w:t>
            </w:r>
          </w:p>
        </w:tc>
        <w:tc>
          <w:tcPr>
            <w:tcW w:w="7687" w:type="dxa"/>
            <w:vAlign w:val="center"/>
          </w:tcPr>
          <w:p>
            <w:pPr>
              <w:adjustRightInd w:val="0"/>
              <w:snapToGrid w:val="0"/>
              <w:spacing w:line="276" w:lineRule="auto"/>
              <w:ind w:left="138"/>
              <w:jc w:val="center"/>
              <w:rPr>
                <w:rFonts w:ascii="宋体" w:cs="宋体"/>
                <w:b/>
                <w:bCs/>
                <w:kern w:val="0"/>
                <w:sz w:val="24"/>
                <w:szCs w:val="24"/>
              </w:rPr>
            </w:pPr>
            <w:r>
              <w:rPr>
                <w:rFonts w:hint="eastAsia" w:ascii="宋体" w:hAnsi="宋体" w:cs="宋体"/>
                <w:b/>
                <w:bCs/>
                <w:kern w:val="0"/>
                <w:sz w:val="24"/>
                <w:szCs w:val="24"/>
              </w:rPr>
              <w:t>质量标准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Pr>
        <w:tc>
          <w:tcPr>
            <w:tcW w:w="1244" w:type="dxa"/>
            <w:vMerge w:val="restart"/>
            <w:vAlign w:val="center"/>
          </w:tcPr>
          <w:p>
            <w:pPr>
              <w:adjustRightInd w:val="0"/>
              <w:snapToGrid w:val="0"/>
              <w:spacing w:line="276" w:lineRule="auto"/>
              <w:jc w:val="center"/>
              <w:rPr>
                <w:rFonts w:ascii="宋体" w:cs="宋体"/>
                <w:kern w:val="0"/>
                <w:sz w:val="24"/>
                <w:szCs w:val="24"/>
              </w:rPr>
            </w:pPr>
            <w:r>
              <w:rPr>
                <w:rFonts w:hint="eastAsia" w:ascii="宋体" w:hAnsi="宋体" w:cs="宋体"/>
                <w:kern w:val="0"/>
                <w:sz w:val="24"/>
                <w:szCs w:val="24"/>
              </w:rPr>
              <w:t>试题质量</w:t>
            </w:r>
          </w:p>
        </w:tc>
        <w:tc>
          <w:tcPr>
            <w:tcW w:w="7687" w:type="dxa"/>
            <w:vAlign w:val="center"/>
          </w:tcPr>
          <w:p>
            <w:pPr>
              <w:widowControl/>
              <w:adjustRightInd w:val="0"/>
              <w:snapToGrid w:val="0"/>
              <w:spacing w:line="276" w:lineRule="auto"/>
              <w:ind w:left="57"/>
              <w:jc w:val="left"/>
              <w:rPr>
                <w:rFonts w:ascii="宋体" w:cs="宋体"/>
                <w:kern w:val="0"/>
                <w:sz w:val="24"/>
                <w:szCs w:val="24"/>
              </w:rPr>
            </w:pPr>
            <w:r>
              <w:rPr>
                <w:rFonts w:hint="eastAsia" w:ascii="宋体" w:hAnsi="宋体" w:cs="宋体"/>
                <w:kern w:val="0"/>
                <w:sz w:val="24"/>
                <w:szCs w:val="24"/>
              </w:rPr>
              <w:t>覆盖教学大纲要求内容的</w:t>
            </w:r>
            <w:r>
              <w:rPr>
                <w:rFonts w:ascii="宋体" w:hAnsi="宋体" w:cs="宋体"/>
                <w:kern w:val="0"/>
                <w:sz w:val="24"/>
                <w:szCs w:val="24"/>
              </w:rPr>
              <w:t>80</w:t>
            </w:r>
            <w:r>
              <w:rPr>
                <w:rFonts w:hint="eastAsia" w:ascii="宋体" w:hAnsi="宋体" w:cs="宋体"/>
                <w:kern w:val="0"/>
                <w:sz w:val="24"/>
                <w:szCs w:val="24"/>
              </w:rPr>
              <w:t>％以上；有期中考试的课程，期中考试之前的教学内容不得少于</w:t>
            </w:r>
            <w:r>
              <w:rPr>
                <w:rFonts w:ascii="宋体" w:hAnsi="宋体" w:cs="宋体"/>
                <w:kern w:val="0"/>
                <w:sz w:val="24"/>
                <w:szCs w:val="24"/>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Pr>
        <w:tc>
          <w:tcPr>
            <w:tcW w:w="1244" w:type="dxa"/>
            <w:vMerge w:val="continue"/>
            <w:vAlign w:val="center"/>
          </w:tcPr>
          <w:p>
            <w:pPr>
              <w:adjustRightInd w:val="0"/>
              <w:snapToGrid w:val="0"/>
              <w:spacing w:line="276" w:lineRule="auto"/>
              <w:jc w:val="center"/>
              <w:rPr>
                <w:rFonts w:ascii="宋体" w:cs="宋体"/>
                <w:kern w:val="0"/>
                <w:sz w:val="24"/>
                <w:szCs w:val="24"/>
              </w:rPr>
            </w:pPr>
          </w:p>
        </w:tc>
        <w:tc>
          <w:tcPr>
            <w:tcW w:w="7687" w:type="dxa"/>
            <w:vAlign w:val="center"/>
          </w:tcPr>
          <w:p>
            <w:pPr>
              <w:adjustRightInd w:val="0"/>
              <w:snapToGrid w:val="0"/>
              <w:spacing w:line="276" w:lineRule="auto"/>
              <w:ind w:left="57"/>
              <w:jc w:val="left"/>
              <w:rPr>
                <w:rFonts w:ascii="宋体" w:cs="宋体"/>
                <w:kern w:val="0"/>
                <w:sz w:val="24"/>
                <w:szCs w:val="24"/>
              </w:rPr>
            </w:pPr>
            <w:r>
              <w:rPr>
                <w:rFonts w:hint="eastAsia" w:ascii="宋体" w:hAnsi="宋体" w:cs="宋体"/>
                <w:kern w:val="0"/>
                <w:sz w:val="24"/>
                <w:szCs w:val="24"/>
              </w:rPr>
              <w:t>注重考核运用理论知识分析问题和解决问题的能力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Pr>
        <w:tc>
          <w:tcPr>
            <w:tcW w:w="1244" w:type="dxa"/>
            <w:vMerge w:val="continue"/>
            <w:vAlign w:val="center"/>
          </w:tcPr>
          <w:p>
            <w:pPr>
              <w:adjustRightInd w:val="0"/>
              <w:snapToGrid w:val="0"/>
              <w:spacing w:line="276" w:lineRule="auto"/>
              <w:jc w:val="center"/>
              <w:rPr>
                <w:rFonts w:ascii="宋体" w:cs="宋体"/>
                <w:kern w:val="0"/>
                <w:sz w:val="24"/>
                <w:szCs w:val="24"/>
              </w:rPr>
            </w:pPr>
          </w:p>
        </w:tc>
        <w:tc>
          <w:tcPr>
            <w:tcW w:w="7687" w:type="dxa"/>
            <w:vAlign w:val="center"/>
          </w:tcPr>
          <w:p>
            <w:pPr>
              <w:widowControl/>
              <w:adjustRightInd w:val="0"/>
              <w:snapToGrid w:val="0"/>
              <w:spacing w:line="276" w:lineRule="auto"/>
              <w:ind w:left="57"/>
              <w:jc w:val="left"/>
              <w:rPr>
                <w:rFonts w:ascii="宋体" w:cs="宋体"/>
                <w:kern w:val="0"/>
                <w:sz w:val="24"/>
                <w:szCs w:val="24"/>
              </w:rPr>
            </w:pPr>
            <w:r>
              <w:rPr>
                <w:rFonts w:hint="eastAsia" w:ascii="宋体" w:hAnsi="宋体" w:cs="宋体"/>
                <w:kern w:val="0"/>
                <w:sz w:val="24"/>
                <w:szCs w:val="24"/>
              </w:rPr>
              <w:t>基本知识与综合知识题目分值比例恰当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Pr>
        <w:tc>
          <w:tcPr>
            <w:tcW w:w="1244" w:type="dxa"/>
            <w:vMerge w:val="continue"/>
            <w:vAlign w:val="center"/>
          </w:tcPr>
          <w:p>
            <w:pPr>
              <w:adjustRightInd w:val="0"/>
              <w:snapToGrid w:val="0"/>
              <w:spacing w:line="276" w:lineRule="auto"/>
              <w:jc w:val="center"/>
              <w:rPr>
                <w:rFonts w:ascii="宋体" w:cs="宋体"/>
                <w:kern w:val="0"/>
                <w:sz w:val="24"/>
                <w:szCs w:val="24"/>
              </w:rPr>
            </w:pPr>
          </w:p>
        </w:tc>
        <w:tc>
          <w:tcPr>
            <w:tcW w:w="7687" w:type="dxa"/>
            <w:vAlign w:val="center"/>
          </w:tcPr>
          <w:p>
            <w:pPr>
              <w:widowControl/>
              <w:adjustRightInd w:val="0"/>
              <w:snapToGrid w:val="0"/>
              <w:spacing w:line="276" w:lineRule="auto"/>
              <w:ind w:left="57"/>
              <w:jc w:val="left"/>
              <w:rPr>
                <w:rFonts w:ascii="宋体" w:cs="宋体"/>
                <w:kern w:val="0"/>
                <w:sz w:val="24"/>
                <w:szCs w:val="24"/>
              </w:rPr>
            </w:pPr>
            <w:r>
              <w:rPr>
                <w:rFonts w:hint="eastAsia" w:ascii="宋体" w:hAnsi="宋体" w:cs="宋体"/>
                <w:kern w:val="0"/>
                <w:sz w:val="24"/>
                <w:szCs w:val="24"/>
              </w:rPr>
              <w:t>题型多样，至少设计三种题型</w:t>
            </w:r>
            <w:r>
              <w:rPr>
                <w:rFonts w:ascii="宋体" w:cs="宋体"/>
                <w:kern w:val="0"/>
                <w:sz w:val="24"/>
                <w:szCs w:val="24"/>
              </w:rPr>
              <w:t>,</w:t>
            </w:r>
            <w:r>
              <w:rPr>
                <w:rFonts w:hint="eastAsia" w:ascii="宋体" w:hAnsi="宋体" w:cs="宋体"/>
                <w:kern w:val="0"/>
                <w:sz w:val="24"/>
                <w:szCs w:val="24"/>
              </w:rPr>
              <w:t>主观题和客观题比例恰当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207" w:hRule="atLeast"/>
        </w:trPr>
        <w:tc>
          <w:tcPr>
            <w:tcW w:w="1244" w:type="dxa"/>
            <w:vMerge w:val="continue"/>
            <w:vAlign w:val="center"/>
          </w:tcPr>
          <w:p>
            <w:pPr>
              <w:adjustRightInd w:val="0"/>
              <w:snapToGrid w:val="0"/>
              <w:spacing w:line="276" w:lineRule="auto"/>
              <w:jc w:val="center"/>
              <w:rPr>
                <w:rFonts w:ascii="宋体" w:cs="宋体"/>
                <w:kern w:val="0"/>
                <w:sz w:val="24"/>
                <w:szCs w:val="24"/>
              </w:rPr>
            </w:pPr>
          </w:p>
        </w:tc>
        <w:tc>
          <w:tcPr>
            <w:tcW w:w="7687" w:type="dxa"/>
            <w:vAlign w:val="center"/>
          </w:tcPr>
          <w:p>
            <w:pPr>
              <w:widowControl/>
              <w:adjustRightInd w:val="0"/>
              <w:snapToGrid w:val="0"/>
              <w:spacing w:line="276" w:lineRule="auto"/>
              <w:ind w:left="57"/>
              <w:jc w:val="left"/>
              <w:rPr>
                <w:rFonts w:ascii="宋体" w:cs="宋体"/>
                <w:kern w:val="0"/>
                <w:sz w:val="24"/>
                <w:szCs w:val="24"/>
              </w:rPr>
            </w:pPr>
            <w:r>
              <w:rPr>
                <w:rFonts w:hint="eastAsia" w:ascii="宋体" w:hAnsi="宋体" w:cs="宋体"/>
                <w:kern w:val="0"/>
                <w:sz w:val="24"/>
                <w:szCs w:val="24"/>
              </w:rPr>
              <w:t>试题无错漏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Pr>
        <w:tc>
          <w:tcPr>
            <w:tcW w:w="1244" w:type="dxa"/>
            <w:vMerge w:val="continue"/>
            <w:vAlign w:val="center"/>
          </w:tcPr>
          <w:p>
            <w:pPr>
              <w:adjustRightInd w:val="0"/>
              <w:snapToGrid w:val="0"/>
              <w:spacing w:line="276" w:lineRule="auto"/>
              <w:jc w:val="center"/>
              <w:rPr>
                <w:rFonts w:ascii="宋体" w:cs="宋体"/>
                <w:kern w:val="0"/>
                <w:sz w:val="24"/>
                <w:szCs w:val="24"/>
              </w:rPr>
            </w:pPr>
          </w:p>
        </w:tc>
        <w:tc>
          <w:tcPr>
            <w:tcW w:w="7687" w:type="dxa"/>
            <w:vAlign w:val="center"/>
          </w:tcPr>
          <w:p>
            <w:pPr>
              <w:widowControl/>
              <w:adjustRightInd w:val="0"/>
              <w:snapToGrid w:val="0"/>
              <w:spacing w:line="276" w:lineRule="auto"/>
              <w:ind w:left="57"/>
              <w:jc w:val="left"/>
              <w:rPr>
                <w:rFonts w:ascii="宋体" w:cs="宋体"/>
                <w:kern w:val="0"/>
                <w:sz w:val="24"/>
                <w:szCs w:val="24"/>
              </w:rPr>
            </w:pPr>
            <w:r>
              <w:rPr>
                <w:rFonts w:hint="eastAsia" w:ascii="宋体" w:hAnsi="宋体" w:cs="宋体"/>
                <w:kern w:val="0"/>
                <w:sz w:val="24"/>
                <w:szCs w:val="24"/>
              </w:rPr>
              <w:t>卷面格式规范且符合学校规定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Pr>
        <w:tc>
          <w:tcPr>
            <w:tcW w:w="1244" w:type="dxa"/>
            <w:vMerge w:val="continue"/>
            <w:vAlign w:val="center"/>
          </w:tcPr>
          <w:p>
            <w:pPr>
              <w:adjustRightInd w:val="0"/>
              <w:snapToGrid w:val="0"/>
              <w:spacing w:line="276" w:lineRule="auto"/>
              <w:jc w:val="center"/>
              <w:rPr>
                <w:rFonts w:ascii="宋体" w:cs="宋体"/>
                <w:kern w:val="0"/>
                <w:sz w:val="24"/>
                <w:szCs w:val="24"/>
              </w:rPr>
            </w:pPr>
          </w:p>
        </w:tc>
        <w:tc>
          <w:tcPr>
            <w:tcW w:w="7687" w:type="dxa"/>
            <w:vAlign w:val="center"/>
          </w:tcPr>
          <w:p>
            <w:pPr>
              <w:widowControl/>
              <w:adjustRightInd w:val="0"/>
              <w:snapToGrid w:val="0"/>
              <w:spacing w:line="276" w:lineRule="auto"/>
              <w:ind w:left="57"/>
              <w:jc w:val="left"/>
              <w:rPr>
                <w:rFonts w:ascii="宋体" w:cs="宋体"/>
                <w:kern w:val="0"/>
                <w:sz w:val="24"/>
                <w:szCs w:val="24"/>
              </w:rPr>
            </w:pPr>
            <w:r>
              <w:rPr>
                <w:rFonts w:hint="eastAsia" w:ascii="宋体" w:hAnsi="宋体" w:cs="宋体"/>
                <w:kern w:val="0"/>
                <w:sz w:val="24"/>
                <w:szCs w:val="24"/>
              </w:rPr>
              <w:t>试卷难度适当，题量适中，绝</w:t>
            </w:r>
            <w:r>
              <w:rPr>
                <w:rFonts w:hint="eastAsia" w:ascii="宋体" w:hAnsi="宋体"/>
                <w:sz w:val="24"/>
                <w:szCs w:val="24"/>
              </w:rPr>
              <w:t>大部分学生能在规定时间内完成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Pr>
        <w:tc>
          <w:tcPr>
            <w:tcW w:w="1244" w:type="dxa"/>
            <w:vMerge w:val="continue"/>
            <w:vAlign w:val="center"/>
          </w:tcPr>
          <w:p>
            <w:pPr>
              <w:adjustRightInd w:val="0"/>
              <w:snapToGrid w:val="0"/>
              <w:spacing w:line="276" w:lineRule="auto"/>
              <w:jc w:val="center"/>
              <w:rPr>
                <w:rFonts w:ascii="宋体" w:cs="宋体"/>
                <w:kern w:val="0"/>
                <w:sz w:val="24"/>
                <w:szCs w:val="24"/>
              </w:rPr>
            </w:pPr>
          </w:p>
        </w:tc>
        <w:tc>
          <w:tcPr>
            <w:tcW w:w="7687" w:type="dxa"/>
            <w:vAlign w:val="center"/>
          </w:tcPr>
          <w:p>
            <w:pPr>
              <w:adjustRightInd w:val="0"/>
              <w:snapToGrid w:val="0"/>
              <w:spacing w:line="276" w:lineRule="auto"/>
              <w:ind w:left="57"/>
              <w:jc w:val="left"/>
              <w:rPr>
                <w:rFonts w:ascii="宋体" w:cs="宋体"/>
                <w:kern w:val="0"/>
                <w:sz w:val="24"/>
                <w:szCs w:val="24"/>
              </w:rPr>
            </w:pPr>
            <w:r>
              <w:rPr>
                <w:rFonts w:hint="eastAsia" w:ascii="宋体" w:hAnsi="宋体"/>
                <w:sz w:val="24"/>
                <w:szCs w:val="24"/>
              </w:rPr>
              <w:t>试题分值分布合理，标注规范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Pr>
        <w:tc>
          <w:tcPr>
            <w:tcW w:w="1244" w:type="dxa"/>
            <w:vMerge w:val="continue"/>
            <w:vAlign w:val="center"/>
          </w:tcPr>
          <w:p>
            <w:pPr>
              <w:adjustRightInd w:val="0"/>
              <w:snapToGrid w:val="0"/>
              <w:spacing w:line="276" w:lineRule="auto"/>
              <w:jc w:val="center"/>
              <w:rPr>
                <w:rFonts w:ascii="宋体" w:cs="宋体"/>
                <w:kern w:val="0"/>
                <w:sz w:val="24"/>
                <w:szCs w:val="24"/>
              </w:rPr>
            </w:pPr>
          </w:p>
        </w:tc>
        <w:tc>
          <w:tcPr>
            <w:tcW w:w="7687" w:type="dxa"/>
            <w:vAlign w:val="center"/>
          </w:tcPr>
          <w:p>
            <w:pPr>
              <w:widowControl/>
              <w:adjustRightInd w:val="0"/>
              <w:snapToGrid w:val="0"/>
              <w:spacing w:line="276" w:lineRule="auto"/>
              <w:ind w:left="57"/>
              <w:jc w:val="left"/>
              <w:rPr>
                <w:rFonts w:ascii="宋体" w:cs="宋体"/>
                <w:kern w:val="0"/>
                <w:sz w:val="24"/>
                <w:szCs w:val="24"/>
              </w:rPr>
            </w:pPr>
            <w:r>
              <w:rPr>
                <w:rFonts w:hint="eastAsia" w:ascii="宋体" w:hAnsi="宋体" w:cs="宋体"/>
                <w:kern w:val="0"/>
                <w:sz w:val="24"/>
                <w:szCs w:val="24"/>
              </w:rPr>
              <w:t>学生考试成绩分布合理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Pr>
        <w:tc>
          <w:tcPr>
            <w:tcW w:w="1244" w:type="dxa"/>
            <w:vMerge w:val="continue"/>
            <w:vAlign w:val="center"/>
          </w:tcPr>
          <w:p>
            <w:pPr>
              <w:adjustRightInd w:val="0"/>
              <w:snapToGrid w:val="0"/>
              <w:spacing w:line="276" w:lineRule="auto"/>
              <w:jc w:val="center"/>
              <w:rPr>
                <w:rFonts w:ascii="宋体" w:cs="宋体"/>
                <w:kern w:val="0"/>
                <w:sz w:val="24"/>
                <w:szCs w:val="24"/>
              </w:rPr>
            </w:pPr>
          </w:p>
        </w:tc>
        <w:tc>
          <w:tcPr>
            <w:tcW w:w="7687" w:type="dxa"/>
            <w:vAlign w:val="center"/>
          </w:tcPr>
          <w:p>
            <w:pPr>
              <w:widowControl/>
              <w:adjustRightInd w:val="0"/>
              <w:snapToGrid w:val="0"/>
              <w:spacing w:line="276" w:lineRule="auto"/>
              <w:ind w:left="57"/>
              <w:jc w:val="left"/>
              <w:rPr>
                <w:rFonts w:ascii="宋体" w:cs="宋体"/>
                <w:kern w:val="0"/>
                <w:sz w:val="24"/>
                <w:szCs w:val="24"/>
              </w:rPr>
            </w:pPr>
            <w:r>
              <w:rPr>
                <w:rFonts w:hint="eastAsia" w:ascii="宋体" w:hAnsi="宋体" w:cs="宋体"/>
                <w:kern w:val="0"/>
                <w:sz w:val="24"/>
                <w:szCs w:val="24"/>
              </w:rPr>
              <w:t>近三年的题目原则上不重复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Pr>
        <w:tc>
          <w:tcPr>
            <w:tcW w:w="1244" w:type="dxa"/>
            <w:vMerge w:val="continue"/>
            <w:vAlign w:val="center"/>
          </w:tcPr>
          <w:p>
            <w:pPr>
              <w:adjustRightInd w:val="0"/>
              <w:snapToGrid w:val="0"/>
              <w:spacing w:line="276" w:lineRule="auto"/>
              <w:jc w:val="center"/>
              <w:rPr>
                <w:rFonts w:ascii="宋体" w:cs="宋体"/>
                <w:spacing w:val="-6"/>
                <w:kern w:val="0"/>
                <w:sz w:val="24"/>
                <w:szCs w:val="24"/>
              </w:rPr>
            </w:pPr>
          </w:p>
        </w:tc>
        <w:tc>
          <w:tcPr>
            <w:tcW w:w="7687" w:type="dxa"/>
            <w:vAlign w:val="center"/>
          </w:tcPr>
          <w:p>
            <w:pPr>
              <w:widowControl/>
              <w:adjustRightInd w:val="0"/>
              <w:snapToGrid w:val="0"/>
              <w:spacing w:line="276" w:lineRule="auto"/>
              <w:ind w:left="57"/>
              <w:jc w:val="left"/>
              <w:rPr>
                <w:rFonts w:ascii="宋体" w:cs="宋体"/>
                <w:kern w:val="0"/>
                <w:sz w:val="24"/>
                <w:szCs w:val="24"/>
              </w:rPr>
            </w:pPr>
            <w:r>
              <w:rPr>
                <w:rFonts w:hint="eastAsia" w:ascii="宋体" w:hAnsi="宋体" w:cs="宋体"/>
                <w:kern w:val="0"/>
                <w:sz w:val="24"/>
                <w:szCs w:val="24"/>
              </w:rPr>
              <w:t>实行</w:t>
            </w:r>
            <w:r>
              <w:rPr>
                <w:rFonts w:ascii="宋体" w:hAnsi="宋体" w:cs="宋体"/>
                <w:kern w:val="0"/>
                <w:sz w:val="24"/>
                <w:szCs w:val="24"/>
              </w:rPr>
              <w:t>A</w:t>
            </w:r>
            <w:r>
              <w:rPr>
                <w:rFonts w:hint="eastAsia" w:ascii="宋体" w:hAnsi="宋体" w:cs="宋体"/>
                <w:kern w:val="0"/>
                <w:sz w:val="24"/>
                <w:szCs w:val="24"/>
              </w:rPr>
              <w:t>、</w:t>
            </w:r>
            <w:r>
              <w:rPr>
                <w:rFonts w:ascii="宋体" w:hAnsi="宋体" w:cs="宋体"/>
                <w:kern w:val="0"/>
                <w:sz w:val="24"/>
                <w:szCs w:val="24"/>
              </w:rPr>
              <w:t>B</w:t>
            </w:r>
            <w:r>
              <w:rPr>
                <w:rFonts w:hint="eastAsia" w:ascii="宋体" w:hAnsi="宋体" w:cs="宋体"/>
                <w:kern w:val="0"/>
                <w:sz w:val="24"/>
                <w:szCs w:val="24"/>
              </w:rPr>
              <w:t>卷命题，题型、份量、难度大体相当，且题目不重复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461" w:hRule="atLeast"/>
        </w:trPr>
        <w:tc>
          <w:tcPr>
            <w:tcW w:w="1244" w:type="dxa"/>
            <w:vMerge w:val="restart"/>
            <w:vAlign w:val="bottom"/>
          </w:tcPr>
          <w:p>
            <w:pPr>
              <w:adjustRightInd w:val="0"/>
              <w:snapToGrid w:val="0"/>
              <w:spacing w:line="276" w:lineRule="auto"/>
              <w:jc w:val="center"/>
              <w:rPr>
                <w:rFonts w:ascii="宋体" w:cs="宋体"/>
                <w:kern w:val="0"/>
                <w:sz w:val="24"/>
                <w:szCs w:val="24"/>
              </w:rPr>
            </w:pPr>
            <w:r>
              <w:rPr>
                <w:rFonts w:hint="eastAsia" w:ascii="宋体" w:hAnsi="宋体" w:cs="宋体"/>
                <w:kern w:val="0"/>
                <w:sz w:val="24"/>
                <w:szCs w:val="24"/>
              </w:rPr>
              <w:t>参考答案及评分标准</w:t>
            </w:r>
          </w:p>
        </w:tc>
        <w:tc>
          <w:tcPr>
            <w:tcW w:w="7687" w:type="dxa"/>
            <w:vAlign w:val="center"/>
          </w:tcPr>
          <w:p>
            <w:pPr>
              <w:widowControl/>
              <w:adjustRightInd w:val="0"/>
              <w:snapToGrid w:val="0"/>
              <w:spacing w:line="276" w:lineRule="auto"/>
              <w:ind w:left="57"/>
              <w:jc w:val="left"/>
              <w:rPr>
                <w:rFonts w:ascii="宋体" w:cs="宋体"/>
                <w:kern w:val="0"/>
                <w:sz w:val="24"/>
                <w:szCs w:val="24"/>
              </w:rPr>
            </w:pPr>
            <w:r>
              <w:rPr>
                <w:rFonts w:hint="eastAsia" w:ascii="宋体" w:hAnsi="宋体" w:cs="宋体"/>
                <w:kern w:val="0"/>
                <w:sz w:val="24"/>
                <w:szCs w:val="24"/>
              </w:rPr>
              <w:t>有参考答案及评分标准，答案正确、无错漏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411" w:hRule="atLeast"/>
        </w:trPr>
        <w:tc>
          <w:tcPr>
            <w:tcW w:w="1244" w:type="dxa"/>
            <w:vMerge w:val="continue"/>
            <w:vAlign w:val="center"/>
          </w:tcPr>
          <w:p>
            <w:pPr>
              <w:adjustRightInd w:val="0"/>
              <w:snapToGrid w:val="0"/>
              <w:spacing w:line="276" w:lineRule="auto"/>
              <w:jc w:val="center"/>
              <w:rPr>
                <w:rFonts w:ascii="宋体" w:cs="宋体"/>
                <w:kern w:val="0"/>
                <w:sz w:val="24"/>
                <w:szCs w:val="24"/>
              </w:rPr>
            </w:pPr>
          </w:p>
        </w:tc>
        <w:tc>
          <w:tcPr>
            <w:tcW w:w="7687" w:type="dxa"/>
            <w:vAlign w:val="center"/>
          </w:tcPr>
          <w:p>
            <w:pPr>
              <w:adjustRightInd w:val="0"/>
              <w:snapToGrid w:val="0"/>
              <w:spacing w:line="276" w:lineRule="auto"/>
              <w:ind w:left="57"/>
              <w:jc w:val="left"/>
              <w:rPr>
                <w:rFonts w:cs="宋体"/>
                <w:spacing w:val="-6"/>
                <w:sz w:val="24"/>
                <w:szCs w:val="24"/>
              </w:rPr>
            </w:pPr>
            <w:r>
              <w:rPr>
                <w:rFonts w:hint="eastAsia" w:cs="宋体"/>
                <w:sz w:val="24"/>
                <w:szCs w:val="24"/>
              </w:rPr>
              <w:t>客观性试题答案确定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261" w:hRule="atLeast"/>
        </w:trPr>
        <w:tc>
          <w:tcPr>
            <w:tcW w:w="1244" w:type="dxa"/>
            <w:vMerge w:val="continue"/>
            <w:vAlign w:val="center"/>
          </w:tcPr>
          <w:p>
            <w:pPr>
              <w:adjustRightInd w:val="0"/>
              <w:snapToGrid w:val="0"/>
              <w:spacing w:line="276" w:lineRule="auto"/>
              <w:jc w:val="center"/>
              <w:rPr>
                <w:rFonts w:ascii="宋体" w:cs="宋体"/>
                <w:kern w:val="0"/>
                <w:sz w:val="24"/>
                <w:szCs w:val="24"/>
              </w:rPr>
            </w:pPr>
          </w:p>
        </w:tc>
        <w:tc>
          <w:tcPr>
            <w:tcW w:w="7687" w:type="dxa"/>
            <w:vAlign w:val="center"/>
          </w:tcPr>
          <w:p>
            <w:pPr>
              <w:adjustRightInd w:val="0"/>
              <w:snapToGrid w:val="0"/>
              <w:spacing w:line="276" w:lineRule="auto"/>
              <w:ind w:left="57"/>
              <w:jc w:val="left"/>
              <w:rPr>
                <w:rFonts w:cs="宋体"/>
                <w:spacing w:val="-6"/>
                <w:sz w:val="24"/>
                <w:szCs w:val="24"/>
              </w:rPr>
            </w:pPr>
            <w:r>
              <w:rPr>
                <w:rFonts w:hint="eastAsia" w:cs="宋体"/>
                <w:sz w:val="24"/>
                <w:szCs w:val="24"/>
              </w:rPr>
              <w:t>主观性试题答案有得分要点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Pr>
        <w:tc>
          <w:tcPr>
            <w:tcW w:w="1244" w:type="dxa"/>
            <w:vMerge w:val="restart"/>
            <w:vAlign w:val="center"/>
          </w:tcPr>
          <w:p>
            <w:pPr>
              <w:adjustRightInd w:val="0"/>
              <w:snapToGrid w:val="0"/>
              <w:spacing w:line="276" w:lineRule="auto"/>
              <w:jc w:val="center"/>
              <w:rPr>
                <w:rFonts w:ascii="宋体" w:cs="宋体"/>
                <w:kern w:val="0"/>
                <w:sz w:val="24"/>
                <w:szCs w:val="24"/>
              </w:rPr>
            </w:pPr>
            <w:r>
              <w:rPr>
                <w:rFonts w:hint="eastAsia" w:ascii="宋体" w:hAnsi="宋体" w:cs="宋体"/>
                <w:kern w:val="0"/>
                <w:sz w:val="24"/>
                <w:szCs w:val="24"/>
              </w:rPr>
              <w:t>评卷质量</w:t>
            </w:r>
          </w:p>
        </w:tc>
        <w:tc>
          <w:tcPr>
            <w:tcW w:w="7687" w:type="dxa"/>
            <w:vAlign w:val="center"/>
          </w:tcPr>
          <w:p>
            <w:pPr>
              <w:widowControl/>
              <w:adjustRightInd w:val="0"/>
              <w:snapToGrid w:val="0"/>
              <w:spacing w:line="276" w:lineRule="auto"/>
              <w:ind w:left="57"/>
              <w:jc w:val="left"/>
              <w:rPr>
                <w:rFonts w:ascii="宋体" w:cs="宋体"/>
                <w:kern w:val="0"/>
                <w:sz w:val="24"/>
                <w:szCs w:val="24"/>
              </w:rPr>
            </w:pPr>
            <w:r>
              <w:rPr>
                <w:rFonts w:hint="eastAsia" w:ascii="宋体" w:hAnsi="宋体" w:cs="宋体"/>
                <w:kern w:val="0"/>
                <w:sz w:val="24"/>
                <w:szCs w:val="24"/>
              </w:rPr>
              <w:t>按照试题参考答案及评分标准评阅试卷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Pr>
        <w:tc>
          <w:tcPr>
            <w:tcW w:w="1244" w:type="dxa"/>
            <w:vMerge w:val="continue"/>
            <w:vAlign w:val="center"/>
          </w:tcPr>
          <w:p>
            <w:pPr>
              <w:adjustRightInd w:val="0"/>
              <w:snapToGrid w:val="0"/>
              <w:spacing w:line="276" w:lineRule="auto"/>
              <w:jc w:val="center"/>
              <w:rPr>
                <w:rFonts w:ascii="宋体" w:cs="宋体"/>
                <w:kern w:val="0"/>
                <w:sz w:val="24"/>
                <w:szCs w:val="24"/>
              </w:rPr>
            </w:pPr>
          </w:p>
        </w:tc>
        <w:tc>
          <w:tcPr>
            <w:tcW w:w="7687" w:type="dxa"/>
            <w:vAlign w:val="center"/>
          </w:tcPr>
          <w:p>
            <w:pPr>
              <w:widowControl/>
              <w:adjustRightInd w:val="0"/>
              <w:snapToGrid w:val="0"/>
              <w:spacing w:line="276" w:lineRule="auto"/>
              <w:ind w:left="57"/>
              <w:jc w:val="left"/>
              <w:rPr>
                <w:rFonts w:ascii="宋体" w:cs="宋体"/>
                <w:kern w:val="0"/>
                <w:sz w:val="24"/>
                <w:szCs w:val="24"/>
              </w:rPr>
            </w:pPr>
            <w:r>
              <w:rPr>
                <w:rFonts w:hint="eastAsia" w:ascii="宋体" w:hAnsi="宋体" w:cs="宋体"/>
                <w:kern w:val="0"/>
                <w:sz w:val="24"/>
                <w:szCs w:val="24"/>
              </w:rPr>
              <w:t>用红笔阅卷；记分规范，题首以正分方式记分，每门课程试卷评阅方式一致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Pr>
        <w:tc>
          <w:tcPr>
            <w:tcW w:w="1244" w:type="dxa"/>
            <w:vMerge w:val="continue"/>
            <w:vAlign w:val="center"/>
          </w:tcPr>
          <w:p>
            <w:pPr>
              <w:adjustRightInd w:val="0"/>
              <w:snapToGrid w:val="0"/>
              <w:spacing w:line="276" w:lineRule="auto"/>
              <w:jc w:val="center"/>
              <w:rPr>
                <w:rFonts w:ascii="宋体" w:cs="宋体"/>
                <w:kern w:val="0"/>
                <w:sz w:val="24"/>
                <w:szCs w:val="24"/>
              </w:rPr>
            </w:pPr>
          </w:p>
        </w:tc>
        <w:tc>
          <w:tcPr>
            <w:tcW w:w="7687" w:type="dxa"/>
            <w:vAlign w:val="center"/>
          </w:tcPr>
          <w:p>
            <w:pPr>
              <w:widowControl/>
              <w:adjustRightInd w:val="0"/>
              <w:snapToGrid w:val="0"/>
              <w:spacing w:line="276" w:lineRule="auto"/>
              <w:ind w:left="57"/>
              <w:jc w:val="left"/>
              <w:rPr>
                <w:rFonts w:ascii="宋体" w:cs="宋体"/>
                <w:kern w:val="0"/>
                <w:sz w:val="24"/>
                <w:szCs w:val="24"/>
              </w:rPr>
            </w:pPr>
            <w:r>
              <w:rPr>
                <w:rFonts w:hint="eastAsia" w:ascii="宋体" w:hAnsi="宋体" w:cs="宋体"/>
                <w:kern w:val="0"/>
                <w:sz w:val="24"/>
                <w:szCs w:val="24"/>
              </w:rPr>
              <w:t>无错判、漏判、统分错误现象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Pr>
        <w:tc>
          <w:tcPr>
            <w:tcW w:w="1244" w:type="dxa"/>
            <w:vMerge w:val="continue"/>
            <w:vAlign w:val="center"/>
          </w:tcPr>
          <w:p>
            <w:pPr>
              <w:adjustRightInd w:val="0"/>
              <w:snapToGrid w:val="0"/>
              <w:spacing w:line="276" w:lineRule="auto"/>
              <w:jc w:val="center"/>
              <w:rPr>
                <w:rFonts w:ascii="宋体" w:cs="宋体"/>
                <w:kern w:val="0"/>
                <w:sz w:val="24"/>
                <w:szCs w:val="24"/>
              </w:rPr>
            </w:pPr>
          </w:p>
        </w:tc>
        <w:tc>
          <w:tcPr>
            <w:tcW w:w="7687" w:type="dxa"/>
            <w:vAlign w:val="center"/>
          </w:tcPr>
          <w:p>
            <w:pPr>
              <w:widowControl/>
              <w:adjustRightInd w:val="0"/>
              <w:snapToGrid w:val="0"/>
              <w:spacing w:line="276" w:lineRule="auto"/>
              <w:ind w:left="57"/>
              <w:jc w:val="left"/>
              <w:rPr>
                <w:rFonts w:ascii="宋体" w:cs="宋体"/>
                <w:kern w:val="0"/>
                <w:sz w:val="24"/>
                <w:szCs w:val="24"/>
              </w:rPr>
            </w:pPr>
            <w:r>
              <w:rPr>
                <w:rFonts w:hint="eastAsia" w:ascii="宋体" w:hAnsi="宋体" w:cs="宋体"/>
                <w:kern w:val="0"/>
                <w:sz w:val="24"/>
                <w:szCs w:val="24"/>
              </w:rPr>
              <w:t>公共课尽量实行教考分离，采取流水作业形式进行评卷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Pr>
        <w:tc>
          <w:tcPr>
            <w:tcW w:w="1244" w:type="dxa"/>
            <w:vMerge w:val="continue"/>
            <w:vAlign w:val="center"/>
          </w:tcPr>
          <w:p>
            <w:pPr>
              <w:adjustRightInd w:val="0"/>
              <w:snapToGrid w:val="0"/>
              <w:spacing w:line="276" w:lineRule="auto"/>
              <w:jc w:val="center"/>
              <w:rPr>
                <w:rFonts w:ascii="宋体" w:cs="宋体"/>
                <w:kern w:val="0"/>
                <w:sz w:val="24"/>
                <w:szCs w:val="24"/>
              </w:rPr>
            </w:pPr>
          </w:p>
        </w:tc>
        <w:tc>
          <w:tcPr>
            <w:tcW w:w="7687" w:type="dxa"/>
            <w:vAlign w:val="center"/>
          </w:tcPr>
          <w:p>
            <w:pPr>
              <w:widowControl/>
              <w:adjustRightInd w:val="0"/>
              <w:snapToGrid w:val="0"/>
              <w:spacing w:line="276" w:lineRule="auto"/>
              <w:ind w:left="57"/>
              <w:jc w:val="left"/>
              <w:rPr>
                <w:rFonts w:ascii="宋体" w:cs="宋体"/>
                <w:kern w:val="0"/>
                <w:sz w:val="24"/>
                <w:szCs w:val="24"/>
              </w:rPr>
            </w:pPr>
            <w:r>
              <w:rPr>
                <w:rFonts w:hint="eastAsia" w:ascii="宋体" w:hAnsi="宋体" w:cs="宋体"/>
                <w:kern w:val="0"/>
                <w:sz w:val="24"/>
                <w:szCs w:val="24"/>
              </w:rPr>
              <w:t>无随意更改分数现象；如有分数更改，须有阅卷教师签名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Pr>
        <w:tc>
          <w:tcPr>
            <w:tcW w:w="1244" w:type="dxa"/>
            <w:vMerge w:val="continue"/>
            <w:vAlign w:val="center"/>
          </w:tcPr>
          <w:p>
            <w:pPr>
              <w:adjustRightInd w:val="0"/>
              <w:snapToGrid w:val="0"/>
              <w:spacing w:line="276" w:lineRule="auto"/>
              <w:jc w:val="center"/>
              <w:rPr>
                <w:rFonts w:ascii="宋体" w:cs="宋体"/>
                <w:kern w:val="0"/>
                <w:sz w:val="24"/>
                <w:szCs w:val="24"/>
              </w:rPr>
            </w:pPr>
          </w:p>
        </w:tc>
        <w:tc>
          <w:tcPr>
            <w:tcW w:w="7687" w:type="dxa"/>
            <w:vAlign w:val="center"/>
          </w:tcPr>
          <w:p>
            <w:pPr>
              <w:widowControl/>
              <w:adjustRightInd w:val="0"/>
              <w:snapToGrid w:val="0"/>
              <w:spacing w:line="276" w:lineRule="auto"/>
              <w:ind w:left="57"/>
              <w:jc w:val="left"/>
              <w:rPr>
                <w:rFonts w:ascii="宋体" w:hAnsi="宋体" w:cs="宋体"/>
                <w:kern w:val="0"/>
                <w:sz w:val="24"/>
                <w:szCs w:val="24"/>
              </w:rPr>
            </w:pPr>
            <w:r>
              <w:rPr>
                <w:rFonts w:hint="eastAsia" w:ascii="宋体" w:hAnsi="宋体" w:cs="宋体"/>
                <w:kern w:val="0"/>
                <w:sz w:val="24"/>
                <w:szCs w:val="24"/>
              </w:rPr>
              <w:t>平时成绩规范，评分合理，记录完备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Pr>
        <w:tc>
          <w:tcPr>
            <w:tcW w:w="1244" w:type="dxa"/>
            <w:vMerge w:val="restart"/>
            <w:vAlign w:val="center"/>
          </w:tcPr>
          <w:p>
            <w:pPr>
              <w:adjustRightInd w:val="0"/>
              <w:snapToGrid w:val="0"/>
              <w:spacing w:line="276" w:lineRule="auto"/>
              <w:jc w:val="center"/>
              <w:rPr>
                <w:rFonts w:ascii="宋体" w:cs="宋体"/>
                <w:kern w:val="0"/>
                <w:sz w:val="24"/>
                <w:szCs w:val="24"/>
              </w:rPr>
            </w:pPr>
            <w:r>
              <w:rPr>
                <w:rFonts w:hint="eastAsia" w:ascii="宋体" w:hAnsi="宋体" w:cs="宋体"/>
                <w:kern w:val="0"/>
                <w:sz w:val="24"/>
                <w:szCs w:val="24"/>
              </w:rPr>
              <w:t>试卷分析</w:t>
            </w:r>
          </w:p>
        </w:tc>
        <w:tc>
          <w:tcPr>
            <w:tcW w:w="7687" w:type="dxa"/>
            <w:vAlign w:val="center"/>
          </w:tcPr>
          <w:p>
            <w:pPr>
              <w:widowControl/>
              <w:adjustRightInd w:val="0"/>
              <w:snapToGrid w:val="0"/>
              <w:spacing w:line="276" w:lineRule="auto"/>
              <w:ind w:left="57"/>
              <w:jc w:val="left"/>
              <w:rPr>
                <w:rFonts w:ascii="宋体" w:hAnsi="宋体" w:cs="宋体"/>
                <w:kern w:val="0"/>
                <w:sz w:val="24"/>
                <w:szCs w:val="24"/>
              </w:rPr>
            </w:pPr>
            <w:r>
              <w:rPr>
                <w:rFonts w:hint="eastAsia" w:ascii="宋体" w:hAnsi="宋体" w:cs="宋体"/>
                <w:kern w:val="0"/>
                <w:sz w:val="24"/>
                <w:szCs w:val="24"/>
              </w:rPr>
              <w:t>对学生考试卷面成绩进行结构性评述，对试卷考核范围、难易程度、区分度、进行分析，对学生出错率高的共性问题进行总结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Pr>
        <w:tc>
          <w:tcPr>
            <w:tcW w:w="1244" w:type="dxa"/>
            <w:vMerge w:val="continue"/>
            <w:vAlign w:val="center"/>
          </w:tcPr>
          <w:p>
            <w:pPr>
              <w:adjustRightInd w:val="0"/>
              <w:snapToGrid w:val="0"/>
              <w:spacing w:line="276" w:lineRule="auto"/>
              <w:jc w:val="center"/>
              <w:rPr>
                <w:rFonts w:ascii="宋体" w:cs="宋体"/>
                <w:kern w:val="0"/>
                <w:sz w:val="24"/>
                <w:szCs w:val="24"/>
              </w:rPr>
            </w:pPr>
          </w:p>
        </w:tc>
        <w:tc>
          <w:tcPr>
            <w:tcW w:w="7687" w:type="dxa"/>
            <w:vAlign w:val="center"/>
          </w:tcPr>
          <w:p>
            <w:pPr>
              <w:widowControl/>
              <w:adjustRightInd w:val="0"/>
              <w:snapToGrid w:val="0"/>
              <w:spacing w:line="276" w:lineRule="auto"/>
              <w:ind w:left="57"/>
              <w:jc w:val="left"/>
              <w:rPr>
                <w:rFonts w:ascii="宋体" w:hAnsi="宋体" w:cs="宋体"/>
                <w:kern w:val="0"/>
                <w:sz w:val="24"/>
                <w:szCs w:val="24"/>
              </w:rPr>
            </w:pPr>
            <w:r>
              <w:rPr>
                <w:rFonts w:hint="eastAsia" w:ascii="宋体" w:hAnsi="宋体" w:cs="宋体"/>
                <w:kern w:val="0"/>
                <w:sz w:val="24"/>
                <w:szCs w:val="24"/>
              </w:rPr>
              <w:t>对考试中反映出来问题有针对性的改进措施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Pr>
        <w:tc>
          <w:tcPr>
            <w:tcW w:w="1244" w:type="dxa"/>
            <w:vMerge w:val="restart"/>
            <w:vAlign w:val="center"/>
          </w:tcPr>
          <w:p>
            <w:pPr>
              <w:autoSpaceDE w:val="0"/>
              <w:autoSpaceDN w:val="0"/>
              <w:adjustRightInd w:val="0"/>
              <w:snapToGrid w:val="0"/>
              <w:spacing w:line="276" w:lineRule="auto"/>
              <w:jc w:val="center"/>
              <w:rPr>
                <w:rFonts w:ascii="宋体" w:cs="宋体"/>
                <w:kern w:val="0"/>
                <w:sz w:val="24"/>
                <w:szCs w:val="24"/>
              </w:rPr>
            </w:pPr>
            <w:r>
              <w:rPr>
                <w:rFonts w:hint="eastAsia" w:ascii="宋体" w:hAnsi="宋体" w:cs="宋体"/>
                <w:kern w:val="0"/>
                <w:sz w:val="24"/>
                <w:szCs w:val="24"/>
              </w:rPr>
              <w:t>试卷管理</w:t>
            </w:r>
          </w:p>
        </w:tc>
        <w:tc>
          <w:tcPr>
            <w:tcW w:w="7687" w:type="dxa"/>
            <w:vAlign w:val="center"/>
          </w:tcPr>
          <w:p>
            <w:pPr>
              <w:adjustRightInd w:val="0"/>
              <w:snapToGrid w:val="0"/>
              <w:spacing w:line="276" w:lineRule="auto"/>
              <w:ind w:left="57"/>
              <w:jc w:val="left"/>
              <w:rPr>
                <w:rFonts w:cs="宋体"/>
                <w:spacing w:val="-6"/>
                <w:sz w:val="24"/>
                <w:szCs w:val="24"/>
              </w:rPr>
            </w:pPr>
            <w:r>
              <w:rPr>
                <w:rFonts w:hint="eastAsia" w:cs="宋体"/>
                <w:sz w:val="24"/>
                <w:szCs w:val="24"/>
              </w:rPr>
              <w:t>试卷命题和印制的审核、审批手续齐全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Pr>
        <w:tc>
          <w:tcPr>
            <w:tcW w:w="1244" w:type="dxa"/>
            <w:vMerge w:val="continue"/>
            <w:vAlign w:val="center"/>
          </w:tcPr>
          <w:p>
            <w:pPr>
              <w:autoSpaceDE w:val="0"/>
              <w:autoSpaceDN w:val="0"/>
              <w:adjustRightInd w:val="0"/>
              <w:snapToGrid w:val="0"/>
              <w:spacing w:line="276" w:lineRule="auto"/>
              <w:jc w:val="center"/>
              <w:rPr>
                <w:rFonts w:ascii="宋体" w:cs="宋体"/>
                <w:kern w:val="0"/>
                <w:sz w:val="24"/>
                <w:szCs w:val="24"/>
              </w:rPr>
            </w:pPr>
          </w:p>
        </w:tc>
        <w:tc>
          <w:tcPr>
            <w:tcW w:w="7687" w:type="dxa"/>
            <w:vAlign w:val="center"/>
          </w:tcPr>
          <w:p>
            <w:pPr>
              <w:adjustRightInd w:val="0"/>
              <w:snapToGrid w:val="0"/>
              <w:spacing w:line="276" w:lineRule="auto"/>
              <w:ind w:left="57"/>
              <w:jc w:val="left"/>
              <w:rPr>
                <w:rFonts w:cs="宋体"/>
                <w:sz w:val="24"/>
                <w:szCs w:val="24"/>
              </w:rPr>
            </w:pPr>
            <w:r>
              <w:rPr>
                <w:rFonts w:hint="eastAsia" w:cs="宋体"/>
                <w:sz w:val="24"/>
                <w:szCs w:val="24"/>
              </w:rPr>
              <w:t>有保密措施，试卷档案材料保存规范、齐全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40" w:hRule="atLeast"/>
        </w:trPr>
        <w:tc>
          <w:tcPr>
            <w:tcW w:w="1244" w:type="dxa"/>
            <w:vMerge w:val="continue"/>
            <w:vAlign w:val="center"/>
          </w:tcPr>
          <w:p>
            <w:pPr>
              <w:autoSpaceDE w:val="0"/>
              <w:autoSpaceDN w:val="0"/>
              <w:adjustRightInd w:val="0"/>
              <w:snapToGrid w:val="0"/>
              <w:spacing w:line="276" w:lineRule="auto"/>
              <w:jc w:val="center"/>
              <w:rPr>
                <w:rFonts w:ascii="宋体" w:cs="宋体"/>
                <w:kern w:val="0"/>
                <w:sz w:val="24"/>
                <w:szCs w:val="24"/>
              </w:rPr>
            </w:pPr>
          </w:p>
        </w:tc>
        <w:tc>
          <w:tcPr>
            <w:tcW w:w="7687" w:type="dxa"/>
            <w:vAlign w:val="center"/>
          </w:tcPr>
          <w:p>
            <w:pPr>
              <w:adjustRightInd w:val="0"/>
              <w:snapToGrid w:val="0"/>
              <w:spacing w:line="276" w:lineRule="auto"/>
              <w:ind w:left="57"/>
              <w:jc w:val="left"/>
              <w:rPr>
                <w:rFonts w:cs="宋体"/>
                <w:spacing w:val="-6"/>
                <w:sz w:val="24"/>
                <w:szCs w:val="24"/>
              </w:rPr>
            </w:pPr>
            <w:r>
              <w:rPr>
                <w:rFonts w:hint="eastAsia" w:cs="宋体"/>
                <w:spacing w:val="-6"/>
                <w:sz w:val="24"/>
                <w:szCs w:val="24"/>
              </w:rPr>
              <w:t>以教学班为单位进行归档，答题册</w:t>
            </w:r>
            <w:r>
              <w:rPr>
                <w:rFonts w:hint="eastAsia" w:ascii="宋体" w:hAnsi="宋体" w:cs="宋体"/>
                <w:kern w:val="0"/>
                <w:sz w:val="24"/>
                <w:szCs w:val="24"/>
              </w:rPr>
              <w:t>叠放顺序与课程成绩单名单顺序保持一致。</w:t>
            </w:r>
          </w:p>
        </w:tc>
      </w:tr>
    </w:tbl>
    <w:p>
      <w:pPr>
        <w:spacing w:line="300" w:lineRule="auto"/>
        <w:rPr>
          <w:sz w:val="24"/>
          <w:szCs w:val="24"/>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14</w:t>
    </w:r>
    <w:r>
      <w:rPr>
        <w:lang w:val="zh-CN"/>
      </w:rPr>
      <w:fldChar w:fldCharType="end"/>
    </w:r>
  </w:p>
  <w:p>
    <w:pPr>
      <w:pStyle w:val="3"/>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21</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F2C441F"/>
    <w:rsid w:val="0033089A"/>
    <w:rsid w:val="00552E58"/>
    <w:rsid w:val="005575FB"/>
    <w:rsid w:val="00F14FC8"/>
    <w:rsid w:val="00F6611E"/>
    <w:rsid w:val="04835367"/>
    <w:rsid w:val="3DFD1003"/>
    <w:rsid w:val="6F2C4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spacing w:line="360" w:lineRule="auto"/>
      <w:ind w:firstLine="570"/>
    </w:pPr>
    <w:rPr>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1539</Words>
  <Characters>8778</Characters>
  <Lines>73</Lines>
  <Paragraphs>20</Paragraphs>
  <ScaleCrop>false</ScaleCrop>
  <LinksUpToDate>false</LinksUpToDate>
  <CharactersWithSpaces>10297</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2018-05-10T03:26:00Z</dcterms:created>
  <dc:creator>Administrator</dc:creator>
  <cp:lastModifiedBy>Administrator</cp:lastModifiedBy>
  <cp:lastPrinted>2018-05-10T04:06:00Z</cp:lastPrinted>
  <dcterms:modified xsi:type="dcterms:W3CDTF">2018-05-11T01:19:25Z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